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8D" w:rsidRPr="0010698D" w:rsidRDefault="0010698D" w:rsidP="00C82FF3">
      <w:pPr>
        <w:widowControl/>
        <w:spacing w:line="360" w:lineRule="auto"/>
        <w:ind w:firstLine="645"/>
        <w:jc w:val="left"/>
        <w:rPr>
          <w:rFonts w:ascii="仿宋" w:eastAsia="仿宋" w:hAnsi="仿宋" w:cs="宋体" w:hint="eastAsia"/>
          <w:b/>
          <w:color w:val="616161"/>
          <w:kern w:val="0"/>
          <w:sz w:val="32"/>
          <w:szCs w:val="32"/>
        </w:rPr>
      </w:pPr>
      <w:r w:rsidRPr="0010698D">
        <w:rPr>
          <w:rFonts w:ascii="仿宋" w:eastAsia="仿宋" w:hAnsi="仿宋" w:cs="宋体" w:hint="eastAsia"/>
          <w:b/>
          <w:color w:val="616161"/>
          <w:kern w:val="0"/>
          <w:sz w:val="32"/>
          <w:szCs w:val="32"/>
        </w:rPr>
        <w:t>十堰市郧阳区人民法院2021年度部门预算公开</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根据省财政厅《关于做好2021年省级部门预算信息公开工作有关事项的通知》（鄂财预发[2021]8号）文件和相关工作要求，各法院需在省法院批复单位预算20天内，向社会公开本单位2021年单位预算，依法接受人大、政府和社会的监督。现将</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人民法院2021年单位预算公开如下：</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b/>
          <w:bCs/>
          <w:color w:val="616161"/>
          <w:kern w:val="0"/>
          <w:sz w:val="32"/>
        </w:rPr>
        <w:t>一、单位情况</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（一）单位概况</w:t>
      </w:r>
    </w:p>
    <w:p w:rsidR="00C82FF3" w:rsidRPr="00C82FF3" w:rsidRDefault="0010698D" w:rsidP="00C82FF3">
      <w:pPr>
        <w:widowControl/>
        <w:spacing w:line="360" w:lineRule="auto"/>
        <w:ind w:firstLine="645"/>
        <w:jc w:val="left"/>
        <w:rPr>
          <w:rFonts w:ascii="宋体" w:eastAsia="宋体" w:hAnsi="宋体" w:cs="宋体"/>
          <w:color w:val="616161"/>
          <w:kern w:val="0"/>
          <w:szCs w:val="21"/>
        </w:rPr>
      </w:pP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人民法院是国家审判机关，依法独立行使审判权，对</w:t>
      </w: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人民代表大会及其常委会负责并报告工作。主要职责是：</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1.依法审理法律规定由本院管辖的第一审刑事、民事和行政案件。</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2.依法审理上级人民法院指定、同级人民法院移送的刑事、民事、行政等第一审案件。</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3.依照审判监督程序，审查和受理各类申诉案件，审判本院管辖的各类再审案件。</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4.依法办理已发生法律效力的民事、行政案件判决和裁定执行事项及刑事案件判决和裁定中关于财产部分的执行事项；办理法律规定由本院执行的其他法律文书的执行事项；统一协调、管理、监督本院的执行工作。</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lastRenderedPageBreak/>
        <w:t>5.依法受理国家赔偿案件。</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6.依法接待和处理来信来访，负责各类案件的立案登记工作。</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7.调查研究审判工作中的法律政策问题及疑难案件问题，提出解决问题的办法和意见，针对案件审理中发现的问题，提出司法建议。</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8.负责党的建设、思想政治、教育培训工作；按照权限管理法官、法官助理、执行员、书记员、司法警察、司法鉴定人员、司法行政人员等；协同上级法院及其主管部门管理本院的机构设置、人员编制工作。</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9.负责本院内部监督和法官惩戒工作。</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10.负责司法行政工作综合计划、装备财务管理、经费保障和基础建设工作。</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11.负责本院司法技术鉴定、信息化建设等管理工作。</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12.负责法制宣传报道工作，用全部审判活动教育公民忠于社会主义祖国，自觉遵守宪法、法律和社会公德。</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13.承办其他应由本院负责的工作和上级交办的其他事项。</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（二）内设机构</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根据上述职责，</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人民法院设置10个内设机构及7个派出人民法庭。</w:t>
      </w:r>
      <w:r w:rsidRPr="00C82FF3">
        <w:rPr>
          <w:rFonts w:ascii="仿宋" w:eastAsia="仿宋" w:hAnsi="仿宋" w:cs="宋体" w:hint="eastAsia"/>
          <w:b/>
          <w:bCs/>
          <w:color w:val="616161"/>
          <w:kern w:val="0"/>
          <w:sz w:val="32"/>
        </w:rPr>
        <w:t>10个内设机构分别是：</w:t>
      </w:r>
      <w:r w:rsidRPr="00C82FF3">
        <w:rPr>
          <w:rFonts w:ascii="仿宋" w:eastAsia="仿宋" w:hAnsi="仿宋" w:cs="宋体" w:hint="eastAsia"/>
          <w:color w:val="616161"/>
          <w:kern w:val="0"/>
          <w:sz w:val="32"/>
          <w:szCs w:val="32"/>
        </w:rPr>
        <w:t>立案庭（诉讼服务中心）、</w:t>
      </w:r>
      <w:r w:rsidR="0010698D">
        <w:rPr>
          <w:rFonts w:ascii="仿宋" w:eastAsia="仿宋" w:hAnsi="仿宋" w:cs="宋体" w:hint="eastAsia"/>
          <w:color w:val="616161"/>
          <w:kern w:val="0"/>
          <w:sz w:val="32"/>
          <w:szCs w:val="32"/>
        </w:rPr>
        <w:t>行政</w:t>
      </w:r>
      <w:r w:rsidRPr="00C82FF3">
        <w:rPr>
          <w:rFonts w:ascii="仿宋" w:eastAsia="仿宋" w:hAnsi="仿宋" w:cs="宋体" w:hint="eastAsia"/>
          <w:color w:val="616161"/>
          <w:kern w:val="0"/>
          <w:sz w:val="32"/>
          <w:szCs w:val="32"/>
        </w:rPr>
        <w:t>审判庭、刑事审判庭（未成年人案件综合审判</w:t>
      </w:r>
      <w:r w:rsidRPr="00C82FF3">
        <w:rPr>
          <w:rFonts w:ascii="仿宋" w:eastAsia="仿宋" w:hAnsi="仿宋" w:cs="宋体" w:hint="eastAsia"/>
          <w:color w:val="616161"/>
          <w:kern w:val="0"/>
          <w:sz w:val="32"/>
          <w:szCs w:val="32"/>
        </w:rPr>
        <w:lastRenderedPageBreak/>
        <w:t>庭）、民事审判第一庭、民事审判第二庭、司法警察大队、审判管理办公室（研究室）、 政治部（机关党委、督察室）、综合办公室、执行局。</w:t>
      </w:r>
      <w:r w:rsidRPr="00C82FF3">
        <w:rPr>
          <w:rFonts w:ascii="仿宋" w:eastAsia="仿宋" w:hAnsi="仿宋" w:cs="宋体" w:hint="eastAsia"/>
          <w:b/>
          <w:bCs/>
          <w:color w:val="616161"/>
          <w:kern w:val="0"/>
          <w:sz w:val="32"/>
        </w:rPr>
        <w:t>7个派出人民法庭分别是：</w:t>
      </w:r>
      <w:r w:rsidR="0010698D">
        <w:rPr>
          <w:rFonts w:ascii="仿宋" w:eastAsia="仿宋" w:hAnsi="仿宋" w:cs="宋体" w:hint="eastAsia"/>
          <w:color w:val="616161"/>
          <w:kern w:val="0"/>
          <w:sz w:val="32"/>
          <w:szCs w:val="32"/>
        </w:rPr>
        <w:t>城关人民法庭、柳陂</w:t>
      </w:r>
      <w:r w:rsidRPr="00C82FF3">
        <w:rPr>
          <w:rFonts w:ascii="仿宋" w:eastAsia="仿宋" w:hAnsi="仿宋" w:cs="宋体" w:hint="eastAsia"/>
          <w:color w:val="616161"/>
          <w:kern w:val="0"/>
          <w:sz w:val="32"/>
          <w:szCs w:val="32"/>
        </w:rPr>
        <w:t>人民法庭、</w:t>
      </w:r>
      <w:r w:rsidR="0010698D">
        <w:rPr>
          <w:rFonts w:ascii="仿宋" w:eastAsia="仿宋" w:hAnsi="仿宋" w:cs="宋体" w:hint="eastAsia"/>
          <w:color w:val="616161"/>
          <w:kern w:val="0"/>
          <w:sz w:val="32"/>
          <w:szCs w:val="32"/>
        </w:rPr>
        <w:t>茶店</w:t>
      </w:r>
      <w:r w:rsidRPr="00C82FF3">
        <w:rPr>
          <w:rFonts w:ascii="仿宋" w:eastAsia="仿宋" w:hAnsi="仿宋" w:cs="宋体" w:hint="eastAsia"/>
          <w:color w:val="616161"/>
          <w:kern w:val="0"/>
          <w:sz w:val="32"/>
          <w:szCs w:val="32"/>
        </w:rPr>
        <w:t>人民法庭、</w:t>
      </w:r>
      <w:r w:rsidR="0010698D">
        <w:rPr>
          <w:rFonts w:ascii="仿宋" w:eastAsia="仿宋" w:hAnsi="仿宋" w:cs="宋体" w:hint="eastAsia"/>
          <w:color w:val="616161"/>
          <w:kern w:val="0"/>
          <w:sz w:val="32"/>
          <w:szCs w:val="32"/>
        </w:rPr>
        <w:t>杨溪</w:t>
      </w:r>
      <w:r w:rsidRPr="00C82FF3">
        <w:rPr>
          <w:rFonts w:ascii="仿宋" w:eastAsia="仿宋" w:hAnsi="仿宋" w:cs="宋体" w:hint="eastAsia"/>
          <w:color w:val="616161"/>
          <w:kern w:val="0"/>
          <w:sz w:val="32"/>
          <w:szCs w:val="32"/>
        </w:rPr>
        <w:t>人民法庭、</w:t>
      </w:r>
      <w:r w:rsidR="0010698D">
        <w:rPr>
          <w:rFonts w:ascii="仿宋" w:eastAsia="仿宋" w:hAnsi="仿宋" w:cs="宋体" w:hint="eastAsia"/>
          <w:color w:val="616161"/>
          <w:kern w:val="0"/>
          <w:sz w:val="32"/>
          <w:szCs w:val="32"/>
        </w:rPr>
        <w:t>白桑</w:t>
      </w:r>
      <w:r w:rsidRPr="00C82FF3">
        <w:rPr>
          <w:rFonts w:ascii="仿宋" w:eastAsia="仿宋" w:hAnsi="仿宋" w:cs="宋体" w:hint="eastAsia"/>
          <w:color w:val="616161"/>
          <w:kern w:val="0"/>
          <w:sz w:val="32"/>
          <w:szCs w:val="32"/>
        </w:rPr>
        <w:t>人民法庭、</w:t>
      </w:r>
      <w:r w:rsidR="0010698D">
        <w:rPr>
          <w:rFonts w:ascii="仿宋" w:eastAsia="仿宋" w:hAnsi="仿宋" w:cs="宋体" w:hint="eastAsia"/>
          <w:color w:val="616161"/>
          <w:kern w:val="0"/>
          <w:sz w:val="32"/>
          <w:szCs w:val="32"/>
        </w:rPr>
        <w:t>鲍峡</w:t>
      </w:r>
      <w:r w:rsidRPr="00C82FF3">
        <w:rPr>
          <w:rFonts w:ascii="仿宋" w:eastAsia="仿宋" w:hAnsi="仿宋" w:cs="宋体" w:hint="eastAsia"/>
          <w:color w:val="616161"/>
          <w:kern w:val="0"/>
          <w:sz w:val="32"/>
          <w:szCs w:val="32"/>
        </w:rPr>
        <w:t>人民法庭、</w:t>
      </w:r>
      <w:r w:rsidR="0010698D">
        <w:rPr>
          <w:rFonts w:ascii="仿宋" w:eastAsia="仿宋" w:hAnsi="仿宋" w:cs="宋体" w:hint="eastAsia"/>
          <w:color w:val="616161"/>
          <w:kern w:val="0"/>
          <w:sz w:val="32"/>
          <w:szCs w:val="32"/>
        </w:rPr>
        <w:t>南化</w:t>
      </w:r>
      <w:r w:rsidRPr="00C82FF3">
        <w:rPr>
          <w:rFonts w:ascii="仿宋" w:eastAsia="仿宋" w:hAnsi="仿宋" w:cs="宋体" w:hint="eastAsia"/>
          <w:color w:val="616161"/>
          <w:kern w:val="0"/>
          <w:sz w:val="32"/>
          <w:szCs w:val="32"/>
        </w:rPr>
        <w:t>人民法庭。</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bookmarkStart w:id="0" w:name="YS060102"/>
      <w:bookmarkEnd w:id="0"/>
      <w:r w:rsidRPr="00C82FF3">
        <w:rPr>
          <w:rFonts w:ascii="仿宋" w:eastAsia="仿宋" w:hAnsi="仿宋" w:cs="宋体" w:hint="eastAsia"/>
          <w:b/>
          <w:bCs/>
          <w:color w:val="616161"/>
          <w:kern w:val="0"/>
          <w:sz w:val="32"/>
        </w:rPr>
        <w:t>二、收入支出预算情况</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（一）收入支出预算安排情况。</w:t>
      </w:r>
    </w:p>
    <w:p w:rsidR="00C82FF3" w:rsidRPr="00C82FF3" w:rsidRDefault="0010698D" w:rsidP="00C82FF3">
      <w:pPr>
        <w:widowControl/>
        <w:spacing w:line="360" w:lineRule="auto"/>
        <w:ind w:firstLine="645"/>
        <w:jc w:val="left"/>
        <w:rPr>
          <w:rFonts w:ascii="宋体" w:eastAsia="宋体" w:hAnsi="宋体" w:cs="宋体"/>
          <w:color w:val="616161"/>
          <w:kern w:val="0"/>
          <w:szCs w:val="21"/>
        </w:rPr>
      </w:pP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人民法院2021年收入总预算</w:t>
      </w:r>
      <w:r>
        <w:rPr>
          <w:rFonts w:ascii="仿宋" w:eastAsia="仿宋" w:hAnsi="仿宋" w:cs="宋体" w:hint="eastAsia"/>
          <w:color w:val="616161"/>
          <w:kern w:val="0"/>
          <w:sz w:val="32"/>
          <w:szCs w:val="32"/>
        </w:rPr>
        <w:t>2935.43</w:t>
      </w:r>
      <w:r w:rsidR="00C82FF3" w:rsidRPr="00C82FF3">
        <w:rPr>
          <w:rFonts w:ascii="仿宋" w:eastAsia="仿宋" w:hAnsi="仿宋" w:cs="宋体" w:hint="eastAsia"/>
          <w:color w:val="616161"/>
          <w:kern w:val="0"/>
          <w:sz w:val="32"/>
          <w:szCs w:val="32"/>
        </w:rPr>
        <w:t>万元，其中预算经费拨款</w:t>
      </w:r>
      <w:r>
        <w:rPr>
          <w:rFonts w:ascii="仿宋" w:eastAsia="仿宋" w:hAnsi="仿宋" w:cs="宋体" w:hint="eastAsia"/>
          <w:color w:val="616161"/>
          <w:kern w:val="0"/>
          <w:sz w:val="32"/>
          <w:szCs w:val="32"/>
        </w:rPr>
        <w:t>2845.43</w:t>
      </w:r>
      <w:r w:rsidR="00C82FF3" w:rsidRPr="00C82FF3">
        <w:rPr>
          <w:rFonts w:ascii="仿宋" w:eastAsia="仿宋" w:hAnsi="仿宋" w:cs="宋体" w:hint="eastAsia"/>
          <w:color w:val="616161"/>
          <w:kern w:val="0"/>
          <w:sz w:val="32"/>
          <w:szCs w:val="32"/>
        </w:rPr>
        <w:t>万元，实拨资金账户资金</w:t>
      </w:r>
      <w:r>
        <w:rPr>
          <w:rFonts w:ascii="仿宋" w:eastAsia="仿宋" w:hAnsi="仿宋" w:cs="宋体" w:hint="eastAsia"/>
          <w:color w:val="616161"/>
          <w:kern w:val="0"/>
          <w:sz w:val="32"/>
          <w:szCs w:val="32"/>
        </w:rPr>
        <w:t>90</w:t>
      </w:r>
      <w:r w:rsidR="00C82FF3" w:rsidRPr="00C82FF3">
        <w:rPr>
          <w:rFonts w:ascii="仿宋" w:eastAsia="仿宋" w:hAnsi="仿宋" w:cs="宋体" w:hint="eastAsia"/>
          <w:color w:val="616161"/>
          <w:kern w:val="0"/>
          <w:sz w:val="32"/>
          <w:szCs w:val="32"/>
        </w:rPr>
        <w:t>万。2020年</w:t>
      </w: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人民法院预算收入支出</w:t>
      </w:r>
      <w:r w:rsidR="00D801A9">
        <w:rPr>
          <w:rFonts w:ascii="仿宋" w:eastAsia="仿宋" w:hAnsi="仿宋" w:cs="宋体" w:hint="eastAsia"/>
          <w:color w:val="616161"/>
          <w:kern w:val="0"/>
          <w:sz w:val="32"/>
          <w:szCs w:val="32"/>
        </w:rPr>
        <w:t>3092.21</w:t>
      </w:r>
      <w:r w:rsidR="00C82FF3" w:rsidRPr="00C82FF3">
        <w:rPr>
          <w:rFonts w:ascii="仿宋" w:eastAsia="仿宋" w:hAnsi="仿宋" w:cs="宋体" w:hint="eastAsia"/>
          <w:color w:val="616161"/>
          <w:kern w:val="0"/>
          <w:sz w:val="32"/>
          <w:szCs w:val="32"/>
        </w:rPr>
        <w:t>万元，2021年预算收入支出减少</w:t>
      </w:r>
      <w:r w:rsidR="00D801A9">
        <w:rPr>
          <w:rFonts w:ascii="仿宋" w:eastAsia="仿宋" w:hAnsi="仿宋" w:cs="宋体" w:hint="eastAsia"/>
          <w:color w:val="616161"/>
          <w:kern w:val="0"/>
          <w:sz w:val="32"/>
          <w:szCs w:val="32"/>
        </w:rPr>
        <w:t>，</w:t>
      </w:r>
      <w:r w:rsidR="00C82FF3" w:rsidRPr="00C82FF3">
        <w:rPr>
          <w:rFonts w:ascii="仿宋" w:eastAsia="仿宋" w:hAnsi="仿宋" w:cs="宋体" w:hint="eastAsia"/>
          <w:color w:val="616161"/>
          <w:kern w:val="0"/>
          <w:sz w:val="32"/>
          <w:szCs w:val="32"/>
        </w:rPr>
        <w:t>是因为202</w:t>
      </w:r>
      <w:r w:rsidR="00D801A9">
        <w:rPr>
          <w:rFonts w:ascii="仿宋" w:eastAsia="仿宋" w:hAnsi="仿宋" w:cs="宋体" w:hint="eastAsia"/>
          <w:color w:val="616161"/>
          <w:kern w:val="0"/>
          <w:sz w:val="32"/>
          <w:szCs w:val="32"/>
        </w:rPr>
        <w:t>0</w:t>
      </w:r>
      <w:r w:rsidR="00C82FF3" w:rsidRPr="00C82FF3">
        <w:rPr>
          <w:rFonts w:ascii="仿宋" w:eastAsia="仿宋" w:hAnsi="仿宋" w:cs="宋体" w:hint="eastAsia"/>
          <w:color w:val="616161"/>
          <w:kern w:val="0"/>
          <w:sz w:val="32"/>
          <w:szCs w:val="32"/>
        </w:rPr>
        <w:t>年</w:t>
      </w:r>
      <w:r w:rsidR="00D801A9">
        <w:rPr>
          <w:rFonts w:ascii="仿宋" w:eastAsia="仿宋" w:hAnsi="仿宋" w:cs="宋体" w:hint="eastAsia"/>
          <w:color w:val="616161"/>
          <w:kern w:val="0"/>
          <w:sz w:val="32"/>
          <w:szCs w:val="32"/>
        </w:rPr>
        <w:t>包含了“两庭建设”基建项目186万</w:t>
      </w:r>
      <w:r w:rsidR="00C82FF3" w:rsidRPr="00C82FF3">
        <w:rPr>
          <w:rFonts w:ascii="仿宋" w:eastAsia="仿宋" w:hAnsi="仿宋" w:cs="宋体" w:hint="eastAsia"/>
          <w:color w:val="616161"/>
          <w:kern w:val="0"/>
          <w:sz w:val="32"/>
          <w:szCs w:val="32"/>
        </w:rPr>
        <w:t>。</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（二）机关运行经费安排情况</w:t>
      </w:r>
    </w:p>
    <w:p w:rsidR="00C82FF3" w:rsidRPr="00C82FF3" w:rsidRDefault="0010698D" w:rsidP="00C82FF3">
      <w:pPr>
        <w:widowControl/>
        <w:spacing w:line="360" w:lineRule="auto"/>
        <w:ind w:firstLine="645"/>
        <w:jc w:val="left"/>
        <w:rPr>
          <w:rFonts w:ascii="宋体" w:eastAsia="宋体" w:hAnsi="宋体" w:cs="宋体"/>
          <w:color w:val="616161"/>
          <w:kern w:val="0"/>
          <w:szCs w:val="21"/>
        </w:rPr>
      </w:pP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人民法院2021年由于预算控制数不足，机关运行经费安排了</w:t>
      </w:r>
      <w:r w:rsidR="00D309E9">
        <w:rPr>
          <w:rFonts w:ascii="仿宋" w:eastAsia="仿宋" w:hAnsi="仿宋" w:cs="宋体" w:hint="eastAsia"/>
          <w:color w:val="616161"/>
          <w:kern w:val="0"/>
          <w:sz w:val="32"/>
          <w:szCs w:val="32"/>
        </w:rPr>
        <w:t>152.17</w:t>
      </w:r>
      <w:r w:rsidR="00C82FF3" w:rsidRPr="00C82FF3">
        <w:rPr>
          <w:rFonts w:ascii="仿宋" w:eastAsia="仿宋" w:hAnsi="仿宋" w:cs="宋体" w:hint="eastAsia"/>
          <w:color w:val="616161"/>
          <w:kern w:val="0"/>
          <w:sz w:val="32"/>
          <w:szCs w:val="32"/>
        </w:rPr>
        <w:t>万元，</w:t>
      </w:r>
      <w:r w:rsidR="00D309E9">
        <w:rPr>
          <w:rFonts w:ascii="仿宋" w:eastAsia="仿宋" w:hAnsi="仿宋" w:cs="宋体" w:hint="eastAsia"/>
          <w:color w:val="616161"/>
          <w:kern w:val="0"/>
          <w:sz w:val="32"/>
          <w:szCs w:val="32"/>
        </w:rPr>
        <w:t>仅仅维持我院的日常运作</w:t>
      </w:r>
      <w:r w:rsidR="00C82FF3" w:rsidRPr="00C82FF3">
        <w:rPr>
          <w:rFonts w:ascii="仿宋" w:eastAsia="仿宋" w:hAnsi="仿宋" w:cs="宋体" w:hint="eastAsia"/>
          <w:color w:val="616161"/>
          <w:kern w:val="0"/>
          <w:sz w:val="32"/>
          <w:szCs w:val="32"/>
        </w:rPr>
        <w:t>。2020年</w:t>
      </w: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人民法院机关运行经费17</w:t>
      </w:r>
      <w:r w:rsidR="00D309E9">
        <w:rPr>
          <w:rFonts w:ascii="仿宋" w:eastAsia="仿宋" w:hAnsi="仿宋" w:cs="宋体" w:hint="eastAsia"/>
          <w:color w:val="616161"/>
          <w:kern w:val="0"/>
          <w:sz w:val="32"/>
          <w:szCs w:val="32"/>
        </w:rPr>
        <w:t>2.78</w:t>
      </w:r>
      <w:r w:rsidR="00C82FF3" w:rsidRPr="00C82FF3">
        <w:rPr>
          <w:rFonts w:ascii="仿宋" w:eastAsia="仿宋" w:hAnsi="仿宋" w:cs="宋体" w:hint="eastAsia"/>
          <w:color w:val="616161"/>
          <w:kern w:val="0"/>
          <w:sz w:val="32"/>
          <w:szCs w:val="32"/>
        </w:rPr>
        <w:t>万元，2021年</w:t>
      </w: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人民法院机关运行经费较上年</w:t>
      </w:r>
      <w:r w:rsidR="00D309E9">
        <w:rPr>
          <w:rFonts w:ascii="仿宋" w:eastAsia="仿宋" w:hAnsi="仿宋" w:cs="宋体" w:hint="eastAsia"/>
          <w:color w:val="616161"/>
          <w:kern w:val="0"/>
          <w:sz w:val="32"/>
          <w:szCs w:val="32"/>
        </w:rPr>
        <w:t>减少</w:t>
      </w:r>
      <w:r w:rsidR="00C82FF3" w:rsidRPr="00C82FF3">
        <w:rPr>
          <w:rFonts w:ascii="仿宋" w:eastAsia="仿宋" w:hAnsi="仿宋" w:cs="宋体" w:hint="eastAsia"/>
          <w:color w:val="616161"/>
          <w:kern w:val="0"/>
          <w:sz w:val="32"/>
          <w:szCs w:val="32"/>
        </w:rPr>
        <w:t>，是因为</w:t>
      </w:r>
      <w:r w:rsidR="00D309E9">
        <w:rPr>
          <w:rFonts w:ascii="仿宋" w:eastAsia="仿宋" w:hAnsi="仿宋" w:cs="宋体" w:hint="eastAsia"/>
          <w:color w:val="616161"/>
          <w:kern w:val="0"/>
          <w:sz w:val="32"/>
          <w:szCs w:val="32"/>
        </w:rPr>
        <w:t>印刷费、邮电费、车辆运行费列支在办案业务经费</w:t>
      </w:r>
      <w:r w:rsidR="00C82FF3" w:rsidRPr="00C82FF3">
        <w:rPr>
          <w:rFonts w:ascii="仿宋" w:eastAsia="仿宋" w:hAnsi="仿宋" w:cs="宋体" w:hint="eastAsia"/>
          <w:color w:val="616161"/>
          <w:kern w:val="0"/>
          <w:sz w:val="32"/>
          <w:szCs w:val="32"/>
        </w:rPr>
        <w:t>。</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（三）政府采购预算安排情况</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2020年</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人民法院报废处置了</w:t>
      </w:r>
      <w:r w:rsidR="00467476">
        <w:rPr>
          <w:rFonts w:ascii="仿宋" w:eastAsia="仿宋" w:hAnsi="仿宋" w:cs="宋体" w:hint="eastAsia"/>
          <w:color w:val="616161"/>
          <w:kern w:val="0"/>
          <w:sz w:val="32"/>
          <w:szCs w:val="32"/>
        </w:rPr>
        <w:t>2</w:t>
      </w:r>
      <w:r w:rsidRPr="00C82FF3">
        <w:rPr>
          <w:rFonts w:ascii="仿宋" w:eastAsia="仿宋" w:hAnsi="仿宋" w:cs="宋体" w:hint="eastAsia"/>
          <w:color w:val="616161"/>
          <w:kern w:val="0"/>
          <w:sz w:val="32"/>
          <w:szCs w:val="32"/>
        </w:rPr>
        <w:t>辆公务用车，购置新公车</w:t>
      </w:r>
      <w:r w:rsidR="00467476">
        <w:rPr>
          <w:rFonts w:ascii="仿宋" w:eastAsia="仿宋" w:hAnsi="仿宋" w:cs="宋体" w:hint="eastAsia"/>
          <w:color w:val="616161"/>
          <w:kern w:val="0"/>
          <w:sz w:val="32"/>
          <w:szCs w:val="32"/>
        </w:rPr>
        <w:t>2辆</w:t>
      </w:r>
      <w:r w:rsidRPr="00C82FF3">
        <w:rPr>
          <w:rFonts w:ascii="仿宋" w:eastAsia="仿宋" w:hAnsi="仿宋" w:cs="宋体" w:hint="eastAsia"/>
          <w:color w:val="616161"/>
          <w:kern w:val="0"/>
          <w:sz w:val="32"/>
          <w:szCs w:val="32"/>
        </w:rPr>
        <w:t>，2021年</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人民法院根据相关部门批复，在</w:t>
      </w:r>
      <w:r w:rsidRPr="00C82FF3">
        <w:rPr>
          <w:rFonts w:ascii="仿宋" w:eastAsia="仿宋" w:hAnsi="仿宋" w:cs="宋体" w:hint="eastAsia"/>
          <w:color w:val="616161"/>
          <w:kern w:val="0"/>
          <w:sz w:val="32"/>
          <w:szCs w:val="32"/>
        </w:rPr>
        <w:lastRenderedPageBreak/>
        <w:t>不超编的情况下购置1辆新公务用车东风风神AX7</w:t>
      </w:r>
      <w:r w:rsidR="00467476">
        <w:rPr>
          <w:rFonts w:ascii="仿宋" w:eastAsia="仿宋" w:hAnsi="仿宋" w:cs="宋体" w:hint="eastAsia"/>
          <w:color w:val="616161"/>
          <w:kern w:val="0"/>
          <w:sz w:val="32"/>
          <w:szCs w:val="32"/>
        </w:rPr>
        <w:t>，1辆囚车</w:t>
      </w:r>
      <w:r w:rsidRPr="00C82FF3">
        <w:rPr>
          <w:rFonts w:ascii="仿宋" w:eastAsia="仿宋" w:hAnsi="仿宋" w:cs="宋体" w:hint="eastAsia"/>
          <w:color w:val="616161"/>
          <w:kern w:val="0"/>
          <w:sz w:val="32"/>
          <w:szCs w:val="32"/>
        </w:rPr>
        <w:t>，以保障单位正常运转。</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b/>
          <w:bCs/>
          <w:color w:val="616161"/>
          <w:kern w:val="0"/>
          <w:sz w:val="32"/>
        </w:rPr>
        <w:t>三、其他说明事项</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（一）专业性较强的名词进行解释</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1.财政拨款收入：指省级财政当年拨付的资金。</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3.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（二）国有资产占用情况说明</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截止到2020年年底，</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人民法院公车编制数1</w:t>
      </w:r>
      <w:r w:rsidR="00DC7190">
        <w:rPr>
          <w:rFonts w:ascii="仿宋" w:eastAsia="仿宋" w:hAnsi="仿宋" w:cs="宋体" w:hint="eastAsia"/>
          <w:color w:val="616161"/>
          <w:kern w:val="0"/>
          <w:sz w:val="32"/>
          <w:szCs w:val="32"/>
        </w:rPr>
        <w:t>8</w:t>
      </w:r>
      <w:r w:rsidRPr="00C82FF3">
        <w:rPr>
          <w:rFonts w:ascii="仿宋" w:eastAsia="仿宋" w:hAnsi="仿宋" w:cs="宋体" w:hint="eastAsia"/>
          <w:color w:val="616161"/>
          <w:kern w:val="0"/>
          <w:sz w:val="32"/>
          <w:szCs w:val="32"/>
        </w:rPr>
        <w:t>辆，公车实有数1</w:t>
      </w:r>
      <w:r w:rsidR="00DC7190">
        <w:rPr>
          <w:rFonts w:ascii="仿宋" w:eastAsia="仿宋" w:hAnsi="仿宋" w:cs="宋体" w:hint="eastAsia"/>
          <w:color w:val="616161"/>
          <w:kern w:val="0"/>
          <w:sz w:val="32"/>
          <w:szCs w:val="32"/>
        </w:rPr>
        <w:t>6</w:t>
      </w:r>
      <w:r w:rsidRPr="00C82FF3">
        <w:rPr>
          <w:rFonts w:ascii="仿宋" w:eastAsia="仿宋" w:hAnsi="仿宋" w:cs="宋体" w:hint="eastAsia"/>
          <w:color w:val="616161"/>
          <w:kern w:val="0"/>
          <w:sz w:val="32"/>
          <w:szCs w:val="32"/>
        </w:rPr>
        <w:t>辆，2021年将购置</w:t>
      </w:r>
      <w:r w:rsidR="00DC7190">
        <w:rPr>
          <w:rFonts w:ascii="仿宋" w:eastAsia="仿宋" w:hAnsi="仿宋" w:cs="宋体" w:hint="eastAsia"/>
          <w:color w:val="616161"/>
          <w:kern w:val="0"/>
          <w:sz w:val="32"/>
          <w:szCs w:val="32"/>
        </w:rPr>
        <w:t>2</w:t>
      </w:r>
      <w:r w:rsidRPr="00C82FF3">
        <w:rPr>
          <w:rFonts w:ascii="仿宋" w:eastAsia="仿宋" w:hAnsi="仿宋" w:cs="宋体" w:hint="eastAsia"/>
          <w:color w:val="616161"/>
          <w:kern w:val="0"/>
          <w:sz w:val="32"/>
          <w:szCs w:val="32"/>
        </w:rPr>
        <w:t>辆新公车；</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w:t>
      </w:r>
      <w:r w:rsidRPr="00C82FF3">
        <w:rPr>
          <w:rFonts w:ascii="仿宋" w:eastAsia="仿宋" w:hAnsi="仿宋" w:cs="宋体" w:hint="eastAsia"/>
          <w:color w:val="616161"/>
          <w:kern w:val="0"/>
          <w:sz w:val="32"/>
          <w:szCs w:val="32"/>
        </w:rPr>
        <w:lastRenderedPageBreak/>
        <w:t>法院通用设备</w:t>
      </w:r>
      <w:r w:rsidR="00C947C5">
        <w:rPr>
          <w:rFonts w:ascii="仿宋" w:eastAsia="仿宋" w:hAnsi="仿宋" w:cs="宋体" w:hint="eastAsia"/>
          <w:color w:val="616161"/>
          <w:kern w:val="0"/>
          <w:sz w:val="32"/>
          <w:szCs w:val="32"/>
        </w:rPr>
        <w:t>237</w:t>
      </w:r>
      <w:r w:rsidRPr="00C82FF3">
        <w:rPr>
          <w:rFonts w:ascii="仿宋" w:eastAsia="仿宋" w:hAnsi="仿宋" w:cs="宋体" w:hint="eastAsia"/>
          <w:color w:val="616161"/>
          <w:kern w:val="0"/>
          <w:sz w:val="32"/>
          <w:szCs w:val="32"/>
        </w:rPr>
        <w:t>件、专用设备</w:t>
      </w:r>
      <w:r w:rsidR="00C947C5">
        <w:rPr>
          <w:rFonts w:ascii="仿宋" w:eastAsia="仿宋" w:hAnsi="仿宋" w:cs="宋体" w:hint="eastAsia"/>
          <w:color w:val="616161"/>
          <w:kern w:val="0"/>
          <w:sz w:val="32"/>
          <w:szCs w:val="32"/>
        </w:rPr>
        <w:t>126</w:t>
      </w:r>
      <w:r w:rsidRPr="00C82FF3">
        <w:rPr>
          <w:rFonts w:ascii="仿宋" w:eastAsia="仿宋" w:hAnsi="仿宋" w:cs="宋体" w:hint="eastAsia"/>
          <w:color w:val="616161"/>
          <w:kern w:val="0"/>
          <w:sz w:val="32"/>
          <w:szCs w:val="32"/>
        </w:rPr>
        <w:t>件、家具用具装具</w:t>
      </w:r>
      <w:r w:rsidR="00C947C5">
        <w:rPr>
          <w:rFonts w:ascii="仿宋" w:eastAsia="仿宋" w:hAnsi="仿宋" w:cs="宋体" w:hint="eastAsia"/>
          <w:color w:val="616161"/>
          <w:kern w:val="0"/>
          <w:sz w:val="32"/>
          <w:szCs w:val="32"/>
        </w:rPr>
        <w:t>381</w:t>
      </w:r>
      <w:r w:rsidRPr="00C82FF3">
        <w:rPr>
          <w:rFonts w:ascii="仿宋" w:eastAsia="仿宋" w:hAnsi="仿宋" w:cs="宋体" w:hint="eastAsia"/>
          <w:color w:val="616161"/>
          <w:kern w:val="0"/>
          <w:sz w:val="32"/>
          <w:szCs w:val="32"/>
        </w:rPr>
        <w:t>件。</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（三）重点项目预算的绩效目标等预算绩效情况说明</w:t>
      </w:r>
    </w:p>
    <w:p w:rsidR="00C82FF3" w:rsidRPr="00C82FF3" w:rsidRDefault="0010698D" w:rsidP="00C82FF3">
      <w:pPr>
        <w:widowControl/>
        <w:spacing w:line="360" w:lineRule="auto"/>
        <w:ind w:firstLine="645"/>
        <w:jc w:val="left"/>
        <w:rPr>
          <w:rFonts w:ascii="宋体" w:eastAsia="宋体" w:hAnsi="宋体" w:cs="宋体"/>
          <w:color w:val="616161"/>
          <w:kern w:val="0"/>
          <w:szCs w:val="21"/>
        </w:rPr>
      </w:pPr>
      <w:r>
        <w:rPr>
          <w:rFonts w:ascii="仿宋" w:eastAsia="仿宋" w:hAnsi="仿宋" w:cs="宋体" w:hint="eastAsia"/>
          <w:color w:val="616161"/>
          <w:kern w:val="0"/>
          <w:sz w:val="32"/>
          <w:szCs w:val="32"/>
        </w:rPr>
        <w:t>郧阳区</w:t>
      </w:r>
      <w:r w:rsidR="00C82FF3" w:rsidRPr="00C82FF3">
        <w:rPr>
          <w:rFonts w:ascii="仿宋" w:eastAsia="仿宋" w:hAnsi="仿宋" w:cs="宋体" w:hint="eastAsia"/>
          <w:color w:val="616161"/>
          <w:kern w:val="0"/>
          <w:sz w:val="32"/>
          <w:szCs w:val="32"/>
        </w:rPr>
        <w:t>人民法院2021年项目支出有办案业务专项经费及不可预见费。其中办案业务专项经费</w:t>
      </w:r>
      <w:r w:rsidR="00DC7190">
        <w:rPr>
          <w:rFonts w:ascii="仿宋" w:eastAsia="仿宋" w:hAnsi="仿宋" w:cs="宋体" w:hint="eastAsia"/>
          <w:color w:val="616161"/>
          <w:kern w:val="0"/>
          <w:sz w:val="32"/>
          <w:szCs w:val="32"/>
        </w:rPr>
        <w:t>276.83</w:t>
      </w:r>
      <w:r w:rsidR="00C82FF3" w:rsidRPr="00C82FF3">
        <w:rPr>
          <w:rFonts w:ascii="仿宋" w:eastAsia="仿宋" w:hAnsi="仿宋" w:cs="宋体" w:hint="eastAsia"/>
          <w:color w:val="616161"/>
          <w:kern w:val="0"/>
          <w:sz w:val="32"/>
          <w:szCs w:val="32"/>
        </w:rPr>
        <w:t>万元、不可预见费</w:t>
      </w:r>
      <w:r w:rsidR="00DC7190">
        <w:rPr>
          <w:rFonts w:ascii="仿宋" w:eastAsia="仿宋" w:hAnsi="仿宋" w:cs="宋体" w:hint="eastAsia"/>
          <w:color w:val="616161"/>
          <w:kern w:val="0"/>
          <w:sz w:val="32"/>
          <w:szCs w:val="32"/>
        </w:rPr>
        <w:t>17.21</w:t>
      </w:r>
      <w:r w:rsidR="00C82FF3" w:rsidRPr="00C82FF3">
        <w:rPr>
          <w:rFonts w:ascii="仿宋" w:eastAsia="仿宋" w:hAnsi="仿宋" w:cs="宋体" w:hint="eastAsia"/>
          <w:color w:val="616161"/>
          <w:kern w:val="0"/>
          <w:sz w:val="32"/>
          <w:szCs w:val="32"/>
        </w:rPr>
        <w:t>万元。办案业务专项经费的绩效目标是集中精力和资源全力办好案件，妥善运用司法手段化解社会矛盾、保护群众利益、促进社会和保障经济发展；利用信息技术提升审判质量和效率，完善司法审判信息资源库。不可预见费的绩效目标为有效应对年度执行中不可预见的支出，提升干警满意度，保障单位正常运转。</w:t>
      </w:r>
      <w:r w:rsidR="00DC7190">
        <w:rPr>
          <w:rFonts w:ascii="仿宋" w:eastAsia="仿宋" w:hAnsi="仿宋" w:cs="宋体" w:hint="eastAsia"/>
          <w:color w:val="616161"/>
          <w:kern w:val="0"/>
          <w:sz w:val="32"/>
          <w:szCs w:val="32"/>
        </w:rPr>
        <w:t>综合运转经费为68.6元，主要为各类劳务费用，确保院机关正常的日常运作。</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（四）</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人民法院2021年无政府性基金预算、财政专项支出预算、专项转移支付预算，故表七、表九、表十为空表。</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b/>
          <w:bCs/>
          <w:color w:val="616161"/>
          <w:kern w:val="0"/>
          <w:sz w:val="32"/>
        </w:rPr>
        <w:t>四、一般公共预算“三公”经费</w:t>
      </w:r>
    </w:p>
    <w:p w:rsidR="00C82FF3" w:rsidRPr="00C82FF3" w:rsidRDefault="00C82FF3" w:rsidP="00C82FF3">
      <w:pPr>
        <w:widowControl/>
        <w:spacing w:line="360" w:lineRule="auto"/>
        <w:ind w:firstLine="79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2021年三公经费预算安排共</w:t>
      </w:r>
      <w:r w:rsidR="00C947C5">
        <w:rPr>
          <w:rFonts w:ascii="仿宋" w:eastAsia="仿宋" w:hAnsi="仿宋" w:cs="宋体" w:hint="eastAsia"/>
          <w:color w:val="616161"/>
          <w:kern w:val="0"/>
          <w:sz w:val="32"/>
          <w:szCs w:val="32"/>
        </w:rPr>
        <w:t>68</w:t>
      </w:r>
      <w:r w:rsidRPr="00C82FF3">
        <w:rPr>
          <w:rFonts w:ascii="仿宋" w:eastAsia="仿宋" w:hAnsi="仿宋" w:cs="宋体" w:hint="eastAsia"/>
          <w:color w:val="616161"/>
          <w:kern w:val="0"/>
          <w:sz w:val="32"/>
          <w:szCs w:val="32"/>
        </w:rPr>
        <w:t>万元，</w:t>
      </w:r>
      <w:r w:rsidR="00C947C5">
        <w:rPr>
          <w:rFonts w:ascii="仿宋" w:eastAsia="仿宋" w:hAnsi="仿宋" w:cs="宋体" w:hint="eastAsia"/>
          <w:color w:val="616161"/>
          <w:kern w:val="0"/>
          <w:sz w:val="32"/>
          <w:szCs w:val="32"/>
        </w:rPr>
        <w:t>其中省级拨款34万元，其他收入34万元。其他收入</w:t>
      </w:r>
      <w:r w:rsidRPr="00C82FF3">
        <w:rPr>
          <w:rFonts w:ascii="仿宋" w:eastAsia="仿宋" w:hAnsi="仿宋" w:cs="宋体" w:hint="eastAsia"/>
          <w:color w:val="616161"/>
          <w:kern w:val="0"/>
          <w:sz w:val="32"/>
          <w:szCs w:val="32"/>
        </w:rPr>
        <w:t>其中包括：</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（一）公车运行维护费</w:t>
      </w:r>
      <w:r w:rsidR="00C947C5">
        <w:rPr>
          <w:rFonts w:ascii="仿宋" w:eastAsia="仿宋" w:hAnsi="仿宋" w:cs="宋体" w:hint="eastAsia"/>
          <w:color w:val="616161"/>
          <w:kern w:val="0"/>
          <w:sz w:val="32"/>
          <w:szCs w:val="32"/>
        </w:rPr>
        <w:t>31</w:t>
      </w:r>
      <w:r w:rsidRPr="00C82FF3">
        <w:rPr>
          <w:rFonts w:ascii="仿宋" w:eastAsia="仿宋" w:hAnsi="仿宋" w:cs="宋体" w:hint="eastAsia"/>
          <w:color w:val="616161"/>
          <w:kern w:val="0"/>
          <w:sz w:val="32"/>
          <w:szCs w:val="32"/>
        </w:rPr>
        <w:t>万元</w:t>
      </w:r>
      <w:r w:rsidR="00C947C5">
        <w:rPr>
          <w:rFonts w:ascii="仿宋" w:eastAsia="仿宋" w:hAnsi="仿宋" w:cs="宋体" w:hint="eastAsia"/>
          <w:color w:val="616161"/>
          <w:kern w:val="0"/>
          <w:sz w:val="32"/>
          <w:szCs w:val="32"/>
        </w:rPr>
        <w:t>，包含其他收入4万元</w:t>
      </w:r>
      <w:r w:rsidRPr="00C82FF3">
        <w:rPr>
          <w:rFonts w:ascii="仿宋" w:eastAsia="仿宋" w:hAnsi="仿宋" w:cs="宋体" w:hint="eastAsia"/>
          <w:color w:val="616161"/>
          <w:kern w:val="0"/>
          <w:sz w:val="32"/>
          <w:szCs w:val="32"/>
        </w:rPr>
        <w:t>，2020年为</w:t>
      </w:r>
      <w:r w:rsidR="00C947C5">
        <w:rPr>
          <w:rFonts w:ascii="仿宋" w:eastAsia="仿宋" w:hAnsi="仿宋" w:cs="宋体" w:hint="eastAsia"/>
          <w:color w:val="616161"/>
          <w:kern w:val="0"/>
          <w:sz w:val="32"/>
          <w:szCs w:val="32"/>
        </w:rPr>
        <w:t>40</w:t>
      </w:r>
      <w:r w:rsidRPr="00C82FF3">
        <w:rPr>
          <w:rFonts w:ascii="仿宋" w:eastAsia="仿宋" w:hAnsi="仿宋" w:cs="宋体" w:hint="eastAsia"/>
          <w:color w:val="616161"/>
          <w:kern w:val="0"/>
          <w:sz w:val="32"/>
          <w:szCs w:val="32"/>
        </w:rPr>
        <w:t>万元，</w:t>
      </w:r>
      <w:r w:rsidR="00C947C5">
        <w:rPr>
          <w:rFonts w:ascii="仿宋" w:eastAsia="仿宋" w:hAnsi="仿宋" w:cs="宋体" w:hint="eastAsia"/>
          <w:color w:val="616161"/>
          <w:kern w:val="0"/>
          <w:sz w:val="32"/>
          <w:szCs w:val="32"/>
        </w:rPr>
        <w:t>减少9万</w:t>
      </w:r>
      <w:r w:rsidRPr="00C82FF3">
        <w:rPr>
          <w:rFonts w:ascii="仿宋" w:eastAsia="仿宋" w:hAnsi="仿宋" w:cs="宋体" w:hint="eastAsia"/>
          <w:color w:val="616161"/>
          <w:kern w:val="0"/>
          <w:sz w:val="32"/>
          <w:szCs w:val="32"/>
        </w:rPr>
        <w:t>元。2021年</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人民法院根据实际情况，贯彻落实省财政、省高院节约支出，缩减经费的精神，减少公务用车运行维护费预算。</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lastRenderedPageBreak/>
        <w:t>（二）公务用车购置费</w:t>
      </w:r>
      <w:r w:rsidR="00C947C5">
        <w:rPr>
          <w:rFonts w:ascii="仿宋" w:eastAsia="仿宋" w:hAnsi="仿宋" w:cs="宋体" w:hint="eastAsia"/>
          <w:color w:val="616161"/>
          <w:kern w:val="0"/>
          <w:sz w:val="32"/>
          <w:szCs w:val="32"/>
        </w:rPr>
        <w:t>30</w:t>
      </w:r>
      <w:r w:rsidRPr="00C82FF3">
        <w:rPr>
          <w:rFonts w:ascii="仿宋" w:eastAsia="仿宋" w:hAnsi="仿宋" w:cs="宋体" w:hint="eastAsia"/>
          <w:color w:val="616161"/>
          <w:kern w:val="0"/>
          <w:sz w:val="32"/>
          <w:szCs w:val="32"/>
        </w:rPr>
        <w:t>万元，比2020年减少</w:t>
      </w:r>
      <w:r w:rsidR="00C947C5">
        <w:rPr>
          <w:rFonts w:ascii="仿宋" w:eastAsia="仿宋" w:hAnsi="仿宋" w:cs="宋体" w:hint="eastAsia"/>
          <w:color w:val="616161"/>
          <w:kern w:val="0"/>
          <w:sz w:val="32"/>
          <w:szCs w:val="32"/>
        </w:rPr>
        <w:t>10</w:t>
      </w:r>
      <w:r w:rsidRPr="00C82FF3">
        <w:rPr>
          <w:rFonts w:ascii="仿宋" w:eastAsia="仿宋" w:hAnsi="仿宋" w:cs="宋体" w:hint="eastAsia"/>
          <w:color w:val="616161"/>
          <w:kern w:val="0"/>
          <w:sz w:val="32"/>
          <w:szCs w:val="32"/>
        </w:rPr>
        <w:t>万元。2020年</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人民法院按照省财政、省高院要求，将车辆购置税等也纳入公务用车购置预算，2021年省财政、省高院要求，公务用车购置费预算中仅预算裸车价格，不能预算车辆购置税。</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（三）公务接待费</w:t>
      </w:r>
      <w:r w:rsidR="00DC7190">
        <w:rPr>
          <w:rFonts w:ascii="仿宋" w:eastAsia="仿宋" w:hAnsi="仿宋" w:cs="宋体" w:hint="eastAsia"/>
          <w:color w:val="616161"/>
          <w:kern w:val="0"/>
          <w:sz w:val="32"/>
          <w:szCs w:val="32"/>
        </w:rPr>
        <w:t>7</w:t>
      </w:r>
      <w:r w:rsidRPr="00C82FF3">
        <w:rPr>
          <w:rFonts w:ascii="仿宋" w:eastAsia="仿宋" w:hAnsi="仿宋" w:cs="宋体" w:hint="eastAsia"/>
          <w:color w:val="616161"/>
          <w:kern w:val="0"/>
          <w:sz w:val="32"/>
          <w:szCs w:val="32"/>
        </w:rPr>
        <w:t>万元，2020年为</w:t>
      </w:r>
      <w:r w:rsidR="00DC7190">
        <w:rPr>
          <w:rFonts w:ascii="仿宋" w:eastAsia="仿宋" w:hAnsi="仿宋" w:cs="宋体" w:hint="eastAsia"/>
          <w:color w:val="616161"/>
          <w:kern w:val="0"/>
          <w:sz w:val="32"/>
          <w:szCs w:val="32"/>
        </w:rPr>
        <w:t>8</w:t>
      </w:r>
      <w:r w:rsidRPr="00C82FF3">
        <w:rPr>
          <w:rFonts w:ascii="仿宋" w:eastAsia="仿宋" w:hAnsi="仿宋" w:cs="宋体" w:hint="eastAsia"/>
          <w:color w:val="616161"/>
          <w:kern w:val="0"/>
          <w:sz w:val="32"/>
          <w:szCs w:val="32"/>
        </w:rPr>
        <w:t>万元，减少</w:t>
      </w:r>
      <w:r w:rsidR="00DC7190">
        <w:rPr>
          <w:rFonts w:ascii="仿宋" w:eastAsia="仿宋" w:hAnsi="仿宋" w:cs="宋体" w:hint="eastAsia"/>
          <w:color w:val="616161"/>
          <w:kern w:val="0"/>
          <w:sz w:val="32"/>
          <w:szCs w:val="32"/>
        </w:rPr>
        <w:t>1</w:t>
      </w:r>
      <w:r w:rsidRPr="00C82FF3">
        <w:rPr>
          <w:rFonts w:ascii="仿宋" w:eastAsia="仿宋" w:hAnsi="仿宋" w:cs="宋体" w:hint="eastAsia"/>
          <w:color w:val="616161"/>
          <w:kern w:val="0"/>
          <w:sz w:val="32"/>
          <w:szCs w:val="32"/>
        </w:rPr>
        <w:t>万元。2021年</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人民法院根据实际情况，坚决落实“过紧日子”要求，进一步压减一般性支出和“三公”经费支出，减少公务接待费预算。</w:t>
      </w:r>
    </w:p>
    <w:p w:rsidR="00C82FF3" w:rsidRPr="00C82FF3" w:rsidRDefault="00C82FF3" w:rsidP="00C82FF3">
      <w:pPr>
        <w:widowControl/>
        <w:spacing w:line="360" w:lineRule="auto"/>
        <w:ind w:firstLine="645"/>
        <w:jc w:val="left"/>
        <w:rPr>
          <w:rFonts w:ascii="宋体" w:eastAsia="宋体" w:hAnsi="宋体" w:cs="宋体"/>
          <w:color w:val="616161"/>
          <w:kern w:val="0"/>
          <w:szCs w:val="21"/>
        </w:rPr>
      </w:pPr>
      <w:r w:rsidRPr="00C82FF3">
        <w:rPr>
          <w:rFonts w:ascii="仿宋" w:eastAsia="仿宋" w:hAnsi="仿宋" w:cs="宋体" w:hint="eastAsia"/>
          <w:color w:val="616161"/>
          <w:kern w:val="0"/>
          <w:sz w:val="32"/>
          <w:szCs w:val="32"/>
        </w:rPr>
        <w:t>（四）</w:t>
      </w:r>
      <w:r w:rsidR="0010698D">
        <w:rPr>
          <w:rFonts w:ascii="仿宋" w:eastAsia="仿宋" w:hAnsi="仿宋" w:cs="宋体" w:hint="eastAsia"/>
          <w:color w:val="616161"/>
          <w:kern w:val="0"/>
          <w:sz w:val="32"/>
          <w:szCs w:val="32"/>
        </w:rPr>
        <w:t>郧阳区</w:t>
      </w:r>
      <w:r w:rsidRPr="00C82FF3">
        <w:rPr>
          <w:rFonts w:ascii="仿宋" w:eastAsia="仿宋" w:hAnsi="仿宋" w:cs="宋体" w:hint="eastAsia"/>
          <w:color w:val="616161"/>
          <w:kern w:val="0"/>
          <w:sz w:val="32"/>
          <w:szCs w:val="32"/>
        </w:rPr>
        <w:t>人民法院无因公出国（境）费。</w:t>
      </w:r>
      <w:r w:rsidRPr="00C82FF3">
        <w:rPr>
          <w:rFonts w:ascii="宋体" w:eastAsia="宋体" w:hAnsi="宋体" w:cs="宋体" w:hint="eastAsia"/>
          <w:color w:val="616161"/>
          <w:kern w:val="0"/>
          <w:sz w:val="32"/>
          <w:szCs w:val="32"/>
        </w:rPr>
        <w:t>     </w:t>
      </w:r>
      <w:r w:rsidRPr="00C82FF3">
        <w:rPr>
          <w:rFonts w:ascii="仿宋" w:eastAsia="仿宋" w:hAnsi="仿宋" w:cs="仿宋" w:hint="eastAsia"/>
          <w:color w:val="616161"/>
          <w:kern w:val="0"/>
          <w:sz w:val="32"/>
          <w:szCs w:val="32"/>
        </w:rPr>
        <w:t xml:space="preserve"> </w:t>
      </w:r>
    </w:p>
    <w:p w:rsidR="00C82FF3" w:rsidRDefault="00C82FF3" w:rsidP="00C82FF3">
      <w:pPr>
        <w:widowControl/>
        <w:spacing w:line="360" w:lineRule="auto"/>
        <w:ind w:firstLine="645"/>
        <w:jc w:val="left"/>
        <w:rPr>
          <w:rFonts w:ascii="仿宋" w:eastAsia="仿宋" w:hAnsi="仿宋" w:cs="宋体" w:hint="eastAsia"/>
          <w:b/>
          <w:bCs/>
          <w:color w:val="616161"/>
          <w:kern w:val="0"/>
          <w:sz w:val="32"/>
        </w:rPr>
      </w:pPr>
      <w:r w:rsidRPr="00C82FF3">
        <w:rPr>
          <w:rFonts w:ascii="仿宋" w:eastAsia="仿宋" w:hAnsi="仿宋" w:cs="宋体" w:hint="eastAsia"/>
          <w:b/>
          <w:bCs/>
          <w:color w:val="616161"/>
          <w:kern w:val="0"/>
          <w:sz w:val="32"/>
        </w:rPr>
        <w:t>五、</w:t>
      </w:r>
      <w:r w:rsidR="0010698D">
        <w:rPr>
          <w:rFonts w:ascii="仿宋" w:eastAsia="仿宋" w:hAnsi="仿宋" w:cs="宋体" w:hint="eastAsia"/>
          <w:b/>
          <w:bCs/>
          <w:color w:val="616161"/>
          <w:kern w:val="0"/>
          <w:sz w:val="32"/>
        </w:rPr>
        <w:t>郧阳区</w:t>
      </w:r>
      <w:r w:rsidRPr="00C82FF3">
        <w:rPr>
          <w:rFonts w:ascii="仿宋" w:eastAsia="仿宋" w:hAnsi="仿宋" w:cs="宋体" w:hint="eastAsia"/>
          <w:b/>
          <w:bCs/>
          <w:color w:val="616161"/>
          <w:kern w:val="0"/>
          <w:sz w:val="32"/>
        </w:rPr>
        <w:t>人民法院2021年部门预算表（见附件）</w:t>
      </w: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tbl>
      <w:tblPr>
        <w:tblW w:w="8237" w:type="dxa"/>
        <w:tblInd w:w="93" w:type="dxa"/>
        <w:tblLook w:val="04A0"/>
      </w:tblPr>
      <w:tblGrid>
        <w:gridCol w:w="2630"/>
        <w:gridCol w:w="1780"/>
        <w:gridCol w:w="2065"/>
        <w:gridCol w:w="1762"/>
      </w:tblGrid>
      <w:tr w:rsidR="00463A63" w:rsidRPr="00463A63" w:rsidTr="00463A63">
        <w:trPr>
          <w:trHeight w:val="540"/>
        </w:trPr>
        <w:tc>
          <w:tcPr>
            <w:tcW w:w="8237" w:type="dxa"/>
            <w:gridSpan w:val="4"/>
            <w:tcBorders>
              <w:top w:val="nil"/>
              <w:left w:val="nil"/>
              <w:bottom w:val="nil"/>
              <w:right w:val="nil"/>
            </w:tcBorders>
            <w:shd w:val="clear" w:color="auto" w:fill="auto"/>
            <w:noWrap/>
            <w:vAlign w:val="center"/>
            <w:hideMark/>
          </w:tcPr>
          <w:p w:rsidR="00463A63" w:rsidRPr="00463A63" w:rsidRDefault="00463A63" w:rsidP="00463A63">
            <w:pPr>
              <w:widowControl/>
              <w:jc w:val="center"/>
              <w:rPr>
                <w:rFonts w:ascii="宋体" w:eastAsia="宋体" w:hAnsi="宋体" w:cs="Arial"/>
                <w:b/>
                <w:bCs/>
                <w:color w:val="000000"/>
                <w:kern w:val="0"/>
                <w:sz w:val="32"/>
                <w:szCs w:val="32"/>
              </w:rPr>
            </w:pPr>
            <w:r w:rsidRPr="00463A63">
              <w:rPr>
                <w:rFonts w:ascii="宋体" w:eastAsia="宋体" w:hAnsi="宋体" w:cs="Arial" w:hint="eastAsia"/>
                <w:b/>
                <w:bCs/>
                <w:color w:val="000000"/>
                <w:kern w:val="0"/>
                <w:sz w:val="32"/>
                <w:szCs w:val="32"/>
              </w:rPr>
              <w:lastRenderedPageBreak/>
              <w:t xml:space="preserve">2021年收支预算总表 </w:t>
            </w:r>
          </w:p>
        </w:tc>
      </w:tr>
      <w:tr w:rsidR="00463A63" w:rsidRPr="00463A63" w:rsidTr="00463A63">
        <w:trPr>
          <w:trHeight w:val="135"/>
        </w:trPr>
        <w:tc>
          <w:tcPr>
            <w:tcW w:w="2630" w:type="dxa"/>
            <w:tcBorders>
              <w:top w:val="nil"/>
              <w:left w:val="nil"/>
              <w:bottom w:val="nil"/>
              <w:right w:val="nil"/>
            </w:tcBorders>
            <w:shd w:val="clear" w:color="auto" w:fill="auto"/>
            <w:noWrap/>
            <w:vAlign w:val="bottom"/>
            <w:hideMark/>
          </w:tcPr>
          <w:p w:rsidR="00463A63" w:rsidRPr="00463A63" w:rsidRDefault="00463A63" w:rsidP="00463A63">
            <w:pPr>
              <w:widowControl/>
              <w:jc w:val="left"/>
              <w:rPr>
                <w:rFonts w:ascii="Arial" w:eastAsia="宋体" w:hAnsi="Arial" w:cs="Arial"/>
                <w:kern w:val="0"/>
                <w:sz w:val="20"/>
                <w:szCs w:val="20"/>
              </w:rPr>
            </w:pPr>
          </w:p>
        </w:tc>
        <w:tc>
          <w:tcPr>
            <w:tcW w:w="1780" w:type="dxa"/>
            <w:tcBorders>
              <w:top w:val="nil"/>
              <w:left w:val="nil"/>
              <w:bottom w:val="nil"/>
              <w:right w:val="nil"/>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p>
        </w:tc>
        <w:tc>
          <w:tcPr>
            <w:tcW w:w="2065" w:type="dxa"/>
            <w:tcBorders>
              <w:top w:val="nil"/>
              <w:left w:val="nil"/>
              <w:bottom w:val="nil"/>
              <w:right w:val="nil"/>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p>
        </w:tc>
        <w:tc>
          <w:tcPr>
            <w:tcW w:w="1762" w:type="dxa"/>
            <w:tcBorders>
              <w:top w:val="nil"/>
              <w:left w:val="nil"/>
              <w:bottom w:val="nil"/>
              <w:right w:val="nil"/>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单位：万元</w:t>
            </w:r>
          </w:p>
        </w:tc>
      </w:tr>
      <w:tr w:rsidR="00463A63" w:rsidRPr="00463A63" w:rsidTr="00463A63">
        <w:trPr>
          <w:trHeight w:val="465"/>
        </w:trPr>
        <w:tc>
          <w:tcPr>
            <w:tcW w:w="4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收      入 </w:t>
            </w:r>
          </w:p>
        </w:tc>
        <w:tc>
          <w:tcPr>
            <w:tcW w:w="2065" w:type="dxa"/>
            <w:tcBorders>
              <w:top w:val="single" w:sz="4" w:space="0" w:color="000000"/>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支           出 </w:t>
            </w:r>
          </w:p>
        </w:tc>
        <w:tc>
          <w:tcPr>
            <w:tcW w:w="1762" w:type="dxa"/>
            <w:tcBorders>
              <w:top w:val="single" w:sz="4" w:space="0" w:color="000000"/>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项目 </w:t>
            </w:r>
          </w:p>
        </w:tc>
        <w:tc>
          <w:tcPr>
            <w:tcW w:w="178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预算数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项目（按功能分类） </w:t>
            </w:r>
          </w:p>
        </w:tc>
        <w:tc>
          <w:tcPr>
            <w:tcW w:w="1762"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预算数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财政拨款收入</w:t>
            </w:r>
          </w:p>
        </w:tc>
        <w:tc>
          <w:tcPr>
            <w:tcW w:w="1780"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2,845.43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一般公共服务</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其中：一般公共预算财政拨款</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2,845.43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公共安全</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2,790.69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政府性基金预算财政拨款</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教育</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事业收入</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科学技术</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文化体育与传媒</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社会保障和就业</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144.74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事业单位经营收入 </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医疗卫生</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上级补助收入</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节能环保</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附属单位上缴收入</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城乡社区事务</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其他收入</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90.00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农林水事务</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交通运输</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资源勘探电力信息等事务</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商业服务业等事务</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国土资源气象等事务</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粮油物资管理事务</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其他支出</w:t>
            </w:r>
          </w:p>
        </w:tc>
        <w:tc>
          <w:tcPr>
            <w:tcW w:w="1762"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1762"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780"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1762"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1780"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1762"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本年收入合计 </w:t>
            </w:r>
          </w:p>
        </w:tc>
        <w:tc>
          <w:tcPr>
            <w:tcW w:w="1780"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2,935.43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本年支出合计 </w:t>
            </w:r>
          </w:p>
        </w:tc>
        <w:tc>
          <w:tcPr>
            <w:tcW w:w="1762"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2,935.43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上年结余（转）</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结转下年 </w:t>
            </w:r>
          </w:p>
        </w:tc>
        <w:tc>
          <w:tcPr>
            <w:tcW w:w="1762"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动用事业基金</w:t>
            </w:r>
          </w:p>
        </w:tc>
        <w:tc>
          <w:tcPr>
            <w:tcW w:w="1780"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1762"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6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收入总计</w:t>
            </w:r>
          </w:p>
        </w:tc>
        <w:tc>
          <w:tcPr>
            <w:tcW w:w="1780"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2,935.43 </w:t>
            </w:r>
          </w:p>
        </w:tc>
        <w:tc>
          <w:tcPr>
            <w:tcW w:w="2065"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支出总计</w:t>
            </w:r>
          </w:p>
        </w:tc>
        <w:tc>
          <w:tcPr>
            <w:tcW w:w="1762"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2,935.43 </w:t>
            </w:r>
          </w:p>
        </w:tc>
      </w:tr>
    </w:tbl>
    <w:p w:rsidR="00463A63" w:rsidRDefault="00463A63" w:rsidP="00C82FF3">
      <w:pPr>
        <w:widowControl/>
        <w:spacing w:line="360" w:lineRule="auto"/>
        <w:ind w:firstLine="645"/>
        <w:jc w:val="left"/>
        <w:rPr>
          <w:rFonts w:ascii="仿宋" w:eastAsia="仿宋" w:hAnsi="仿宋" w:cs="宋体" w:hint="eastAsia"/>
          <w:b/>
          <w:bCs/>
          <w:color w:val="616161"/>
          <w:kern w:val="0"/>
          <w:sz w:val="32"/>
        </w:rPr>
      </w:pPr>
    </w:p>
    <w:p w:rsidR="00463A63" w:rsidRPr="00C82FF3" w:rsidRDefault="00463A63" w:rsidP="00C82FF3">
      <w:pPr>
        <w:widowControl/>
        <w:spacing w:line="360" w:lineRule="auto"/>
        <w:ind w:firstLine="645"/>
        <w:jc w:val="left"/>
        <w:rPr>
          <w:rFonts w:ascii="宋体" w:eastAsia="宋体" w:hAnsi="宋体" w:cs="宋体"/>
          <w:color w:val="616161"/>
          <w:kern w:val="0"/>
          <w:szCs w:val="21"/>
        </w:rPr>
      </w:pPr>
    </w:p>
    <w:tbl>
      <w:tblPr>
        <w:tblW w:w="8420" w:type="dxa"/>
        <w:tblInd w:w="93" w:type="dxa"/>
        <w:tblLook w:val="04A0"/>
      </w:tblPr>
      <w:tblGrid>
        <w:gridCol w:w="4542"/>
        <w:gridCol w:w="3878"/>
      </w:tblGrid>
      <w:tr w:rsidR="00463A63" w:rsidRPr="00463A63" w:rsidTr="00463A63">
        <w:trPr>
          <w:trHeight w:val="540"/>
        </w:trPr>
        <w:tc>
          <w:tcPr>
            <w:tcW w:w="8420" w:type="dxa"/>
            <w:gridSpan w:val="2"/>
            <w:tcBorders>
              <w:top w:val="nil"/>
              <w:left w:val="nil"/>
              <w:bottom w:val="nil"/>
              <w:right w:val="nil"/>
            </w:tcBorders>
            <w:shd w:val="clear" w:color="auto" w:fill="auto"/>
            <w:noWrap/>
            <w:vAlign w:val="center"/>
            <w:hideMark/>
          </w:tcPr>
          <w:p w:rsidR="00463A63" w:rsidRPr="00463A63" w:rsidRDefault="00463A63" w:rsidP="00463A63">
            <w:pPr>
              <w:widowControl/>
              <w:jc w:val="center"/>
              <w:rPr>
                <w:rFonts w:ascii="宋体" w:eastAsia="宋体" w:hAnsi="宋体" w:cs="Arial"/>
                <w:b/>
                <w:bCs/>
                <w:color w:val="000000"/>
                <w:kern w:val="0"/>
                <w:sz w:val="32"/>
                <w:szCs w:val="32"/>
              </w:rPr>
            </w:pPr>
            <w:r w:rsidRPr="00463A63">
              <w:rPr>
                <w:rFonts w:ascii="宋体" w:eastAsia="宋体" w:hAnsi="宋体" w:cs="Arial" w:hint="eastAsia"/>
                <w:b/>
                <w:bCs/>
                <w:color w:val="000000"/>
                <w:kern w:val="0"/>
                <w:sz w:val="32"/>
                <w:szCs w:val="32"/>
              </w:rPr>
              <w:t xml:space="preserve">2021年收入预算总表 </w:t>
            </w:r>
          </w:p>
        </w:tc>
      </w:tr>
      <w:tr w:rsidR="00463A63" w:rsidRPr="00463A63" w:rsidTr="00463A63">
        <w:trPr>
          <w:trHeight w:val="375"/>
        </w:trPr>
        <w:tc>
          <w:tcPr>
            <w:tcW w:w="4542" w:type="dxa"/>
            <w:tcBorders>
              <w:top w:val="nil"/>
              <w:left w:val="nil"/>
              <w:bottom w:val="nil"/>
              <w:right w:val="nil"/>
            </w:tcBorders>
            <w:shd w:val="clear" w:color="auto" w:fill="auto"/>
            <w:noWrap/>
            <w:vAlign w:val="bottom"/>
            <w:hideMark/>
          </w:tcPr>
          <w:p w:rsidR="00463A63" w:rsidRPr="00463A63" w:rsidRDefault="00463A63" w:rsidP="00463A63">
            <w:pPr>
              <w:widowControl/>
              <w:jc w:val="left"/>
              <w:rPr>
                <w:rFonts w:ascii="Arial" w:eastAsia="宋体" w:hAnsi="Arial" w:cs="Arial"/>
                <w:kern w:val="0"/>
                <w:sz w:val="20"/>
                <w:szCs w:val="20"/>
              </w:rPr>
            </w:pPr>
          </w:p>
        </w:tc>
        <w:tc>
          <w:tcPr>
            <w:tcW w:w="3878" w:type="dxa"/>
            <w:tcBorders>
              <w:top w:val="nil"/>
              <w:left w:val="nil"/>
              <w:bottom w:val="nil"/>
              <w:right w:val="nil"/>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单位：万元</w:t>
            </w:r>
          </w:p>
        </w:tc>
      </w:tr>
      <w:tr w:rsidR="00463A63" w:rsidRPr="00463A63" w:rsidTr="00463A63">
        <w:trPr>
          <w:trHeight w:val="480"/>
        </w:trPr>
        <w:tc>
          <w:tcPr>
            <w:tcW w:w="84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收      入 </w:t>
            </w:r>
          </w:p>
        </w:tc>
      </w:tr>
      <w:tr w:rsidR="00463A63" w:rsidRPr="00463A63" w:rsidTr="00463A63">
        <w:trPr>
          <w:trHeight w:val="435"/>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项目 </w:t>
            </w:r>
          </w:p>
        </w:tc>
        <w:tc>
          <w:tcPr>
            <w:tcW w:w="3878"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预算数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财政拨款收入</w:t>
            </w:r>
          </w:p>
        </w:tc>
        <w:tc>
          <w:tcPr>
            <w:tcW w:w="3878"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2845.43</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其中：一般公共预算财政拨款</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2,845.43</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政府性基金预算财政拨款</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事业收入</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事业单位经营收入 </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上级补助收入</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附属单位上缴收入</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其他收入</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90.00</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3878"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c>
          <w:tcPr>
            <w:tcW w:w="3878"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 xml:space="preserve">本年收入合计 </w:t>
            </w:r>
          </w:p>
        </w:tc>
        <w:tc>
          <w:tcPr>
            <w:tcW w:w="3878"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2,935.43</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上年结余（转）</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动用事业基金</w:t>
            </w:r>
          </w:p>
        </w:tc>
        <w:tc>
          <w:tcPr>
            <w:tcW w:w="3878" w:type="dxa"/>
            <w:tcBorders>
              <w:top w:val="nil"/>
              <w:left w:val="nil"/>
              <w:bottom w:val="single" w:sz="4" w:space="0" w:color="000000"/>
              <w:right w:val="single" w:sz="4" w:space="0" w:color="000000"/>
            </w:tcBorders>
            <w:shd w:val="clear" w:color="auto" w:fill="auto"/>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20"/>
        </w:trPr>
        <w:tc>
          <w:tcPr>
            <w:tcW w:w="4542"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收入总计</w:t>
            </w:r>
          </w:p>
        </w:tc>
        <w:tc>
          <w:tcPr>
            <w:tcW w:w="3878" w:type="dxa"/>
            <w:tcBorders>
              <w:top w:val="nil"/>
              <w:left w:val="nil"/>
              <w:bottom w:val="single" w:sz="4" w:space="0" w:color="000000"/>
              <w:right w:val="single" w:sz="4" w:space="0" w:color="000000"/>
            </w:tcBorders>
            <w:shd w:val="clear" w:color="000000" w:fill="FFFFFF"/>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2,935.43</w:t>
            </w:r>
          </w:p>
        </w:tc>
      </w:tr>
    </w:tbl>
    <w:p w:rsidR="00232F0E" w:rsidRDefault="00232F0E">
      <w:pPr>
        <w:rPr>
          <w:rFonts w:hint="eastAsia"/>
        </w:rPr>
      </w:pPr>
    </w:p>
    <w:p w:rsidR="00463A63" w:rsidRDefault="00463A63">
      <w:pPr>
        <w:rPr>
          <w:rFonts w:hint="eastAsia"/>
        </w:rPr>
      </w:pPr>
    </w:p>
    <w:p w:rsidR="00463A63" w:rsidRDefault="00463A63">
      <w:pPr>
        <w:rPr>
          <w:rFonts w:hint="eastAsia"/>
        </w:rPr>
      </w:pPr>
    </w:p>
    <w:p w:rsidR="00463A63" w:rsidRDefault="00463A63">
      <w:pPr>
        <w:rPr>
          <w:rFonts w:hint="eastAsia"/>
        </w:rPr>
      </w:pPr>
    </w:p>
    <w:p w:rsidR="00463A63" w:rsidRDefault="00463A63">
      <w:pPr>
        <w:rPr>
          <w:rFonts w:hint="eastAsia"/>
        </w:rPr>
      </w:pPr>
    </w:p>
    <w:tbl>
      <w:tblPr>
        <w:tblW w:w="9600" w:type="dxa"/>
        <w:tblInd w:w="93" w:type="dxa"/>
        <w:tblLook w:val="04A0"/>
      </w:tblPr>
      <w:tblGrid>
        <w:gridCol w:w="1160"/>
        <w:gridCol w:w="3460"/>
        <w:gridCol w:w="1660"/>
        <w:gridCol w:w="1660"/>
        <w:gridCol w:w="1660"/>
      </w:tblGrid>
      <w:tr w:rsidR="00463A63" w:rsidRPr="00463A63" w:rsidTr="00463A63">
        <w:trPr>
          <w:trHeight w:val="315"/>
        </w:trPr>
        <w:tc>
          <w:tcPr>
            <w:tcW w:w="1160" w:type="dxa"/>
            <w:tcBorders>
              <w:top w:val="nil"/>
              <w:left w:val="nil"/>
              <w:bottom w:val="nil"/>
              <w:right w:val="nil"/>
            </w:tcBorders>
            <w:shd w:val="clear" w:color="auto" w:fill="auto"/>
            <w:noWrap/>
            <w:vAlign w:val="bottom"/>
            <w:hideMark/>
          </w:tcPr>
          <w:p w:rsidR="00463A63" w:rsidRPr="00463A63" w:rsidRDefault="00463A63" w:rsidP="00463A63">
            <w:pPr>
              <w:widowControl/>
              <w:jc w:val="left"/>
              <w:rPr>
                <w:rFonts w:ascii="宋体" w:eastAsia="宋体" w:hAnsi="宋体" w:cs="Arial"/>
                <w:color w:val="000000"/>
                <w:kern w:val="0"/>
                <w:sz w:val="18"/>
                <w:szCs w:val="18"/>
              </w:rPr>
            </w:pPr>
          </w:p>
        </w:tc>
        <w:tc>
          <w:tcPr>
            <w:tcW w:w="3460" w:type="dxa"/>
            <w:tcBorders>
              <w:top w:val="nil"/>
              <w:left w:val="nil"/>
              <w:bottom w:val="nil"/>
              <w:right w:val="nil"/>
            </w:tcBorders>
            <w:shd w:val="clear" w:color="auto" w:fill="auto"/>
            <w:noWrap/>
            <w:vAlign w:val="bottom"/>
            <w:hideMark/>
          </w:tcPr>
          <w:p w:rsidR="00463A63" w:rsidRPr="00463A63" w:rsidRDefault="00463A63" w:rsidP="00463A63">
            <w:pPr>
              <w:widowControl/>
              <w:jc w:val="left"/>
              <w:rPr>
                <w:rFonts w:ascii="宋体" w:eastAsia="宋体" w:hAnsi="宋体" w:cs="Arial"/>
                <w:color w:val="000000"/>
                <w:kern w:val="0"/>
                <w:sz w:val="18"/>
                <w:szCs w:val="18"/>
              </w:rPr>
            </w:pPr>
          </w:p>
        </w:tc>
        <w:tc>
          <w:tcPr>
            <w:tcW w:w="1660" w:type="dxa"/>
            <w:tcBorders>
              <w:top w:val="nil"/>
              <w:left w:val="nil"/>
              <w:bottom w:val="nil"/>
              <w:right w:val="nil"/>
            </w:tcBorders>
            <w:shd w:val="clear" w:color="auto" w:fill="auto"/>
            <w:noWrap/>
            <w:vAlign w:val="bottom"/>
            <w:hideMark/>
          </w:tcPr>
          <w:p w:rsidR="00463A63" w:rsidRPr="00463A63" w:rsidRDefault="00463A63" w:rsidP="00463A63">
            <w:pPr>
              <w:widowControl/>
              <w:jc w:val="left"/>
              <w:rPr>
                <w:rFonts w:ascii="Arial" w:eastAsia="宋体" w:hAnsi="Arial" w:cs="Arial"/>
                <w:kern w:val="0"/>
                <w:sz w:val="20"/>
                <w:szCs w:val="20"/>
              </w:rPr>
            </w:pPr>
          </w:p>
        </w:tc>
        <w:tc>
          <w:tcPr>
            <w:tcW w:w="1660" w:type="dxa"/>
            <w:tcBorders>
              <w:top w:val="nil"/>
              <w:left w:val="nil"/>
              <w:bottom w:val="nil"/>
              <w:right w:val="nil"/>
            </w:tcBorders>
            <w:shd w:val="clear" w:color="auto" w:fill="auto"/>
            <w:noWrap/>
            <w:vAlign w:val="bottom"/>
            <w:hideMark/>
          </w:tcPr>
          <w:p w:rsidR="00463A63" w:rsidRPr="00463A63" w:rsidRDefault="00463A63" w:rsidP="00463A63">
            <w:pPr>
              <w:widowControl/>
              <w:jc w:val="left"/>
              <w:rPr>
                <w:rFonts w:ascii="Arial" w:eastAsia="宋体" w:hAnsi="Arial" w:cs="Arial"/>
                <w:kern w:val="0"/>
                <w:sz w:val="20"/>
                <w:szCs w:val="20"/>
              </w:rPr>
            </w:pPr>
          </w:p>
        </w:tc>
        <w:tc>
          <w:tcPr>
            <w:tcW w:w="1660" w:type="dxa"/>
            <w:tcBorders>
              <w:top w:val="nil"/>
              <w:left w:val="nil"/>
              <w:bottom w:val="nil"/>
              <w:right w:val="nil"/>
            </w:tcBorders>
            <w:shd w:val="clear" w:color="auto" w:fill="auto"/>
            <w:noWrap/>
            <w:vAlign w:val="bottom"/>
            <w:hideMark/>
          </w:tcPr>
          <w:p w:rsidR="00463A63" w:rsidRPr="00463A63" w:rsidRDefault="00463A63" w:rsidP="00463A63">
            <w:pPr>
              <w:widowControl/>
              <w:jc w:val="left"/>
              <w:rPr>
                <w:rFonts w:ascii="Arial" w:eastAsia="宋体" w:hAnsi="Arial" w:cs="Arial"/>
                <w:kern w:val="0"/>
                <w:sz w:val="20"/>
                <w:szCs w:val="20"/>
              </w:rPr>
            </w:pPr>
          </w:p>
        </w:tc>
      </w:tr>
      <w:tr w:rsidR="00463A63" w:rsidRPr="00463A63" w:rsidTr="00463A63">
        <w:trPr>
          <w:trHeight w:val="525"/>
        </w:trPr>
        <w:tc>
          <w:tcPr>
            <w:tcW w:w="9600" w:type="dxa"/>
            <w:gridSpan w:val="5"/>
            <w:tcBorders>
              <w:top w:val="nil"/>
              <w:left w:val="nil"/>
              <w:bottom w:val="nil"/>
              <w:right w:val="nil"/>
            </w:tcBorders>
            <w:shd w:val="clear" w:color="auto" w:fill="auto"/>
            <w:noWrap/>
            <w:vAlign w:val="center"/>
            <w:hideMark/>
          </w:tcPr>
          <w:p w:rsidR="00463A63" w:rsidRPr="00463A63" w:rsidRDefault="00463A63" w:rsidP="00463A63">
            <w:pPr>
              <w:widowControl/>
              <w:jc w:val="center"/>
              <w:rPr>
                <w:rFonts w:ascii="宋体" w:eastAsia="宋体" w:hAnsi="宋体" w:cs="Arial"/>
                <w:b/>
                <w:bCs/>
                <w:color w:val="000000"/>
                <w:kern w:val="0"/>
                <w:sz w:val="32"/>
                <w:szCs w:val="32"/>
              </w:rPr>
            </w:pPr>
            <w:r w:rsidRPr="00463A63">
              <w:rPr>
                <w:rFonts w:ascii="宋体" w:eastAsia="宋体" w:hAnsi="宋体" w:cs="Arial" w:hint="eastAsia"/>
                <w:b/>
                <w:bCs/>
                <w:color w:val="000000"/>
                <w:kern w:val="0"/>
                <w:sz w:val="32"/>
                <w:szCs w:val="32"/>
              </w:rPr>
              <w:t>2021年支出预算总表</w:t>
            </w:r>
          </w:p>
        </w:tc>
      </w:tr>
      <w:tr w:rsidR="00463A63" w:rsidRPr="00463A63" w:rsidTr="00463A63">
        <w:trPr>
          <w:trHeight w:val="375"/>
        </w:trPr>
        <w:tc>
          <w:tcPr>
            <w:tcW w:w="1160" w:type="dxa"/>
            <w:tcBorders>
              <w:top w:val="nil"/>
              <w:left w:val="nil"/>
              <w:bottom w:val="nil"/>
              <w:right w:val="nil"/>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p>
        </w:tc>
        <w:tc>
          <w:tcPr>
            <w:tcW w:w="3460" w:type="dxa"/>
            <w:tcBorders>
              <w:top w:val="nil"/>
              <w:left w:val="nil"/>
              <w:bottom w:val="nil"/>
              <w:right w:val="nil"/>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p>
        </w:tc>
        <w:tc>
          <w:tcPr>
            <w:tcW w:w="1660" w:type="dxa"/>
            <w:tcBorders>
              <w:top w:val="nil"/>
              <w:left w:val="nil"/>
              <w:bottom w:val="nil"/>
              <w:right w:val="nil"/>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p>
        </w:tc>
        <w:tc>
          <w:tcPr>
            <w:tcW w:w="1660" w:type="dxa"/>
            <w:tcBorders>
              <w:top w:val="nil"/>
              <w:left w:val="nil"/>
              <w:bottom w:val="nil"/>
              <w:right w:val="nil"/>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p>
        </w:tc>
        <w:tc>
          <w:tcPr>
            <w:tcW w:w="1660" w:type="dxa"/>
            <w:tcBorders>
              <w:top w:val="nil"/>
              <w:left w:val="nil"/>
              <w:bottom w:val="nil"/>
              <w:right w:val="nil"/>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20"/>
                <w:szCs w:val="20"/>
              </w:rPr>
            </w:pPr>
          </w:p>
        </w:tc>
      </w:tr>
      <w:tr w:rsidR="00463A63" w:rsidRPr="00463A63" w:rsidTr="00463A63">
        <w:trPr>
          <w:trHeight w:val="465"/>
        </w:trPr>
        <w:tc>
          <w:tcPr>
            <w:tcW w:w="4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功能分类科目</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合  计</w:t>
            </w:r>
          </w:p>
        </w:tc>
        <w:tc>
          <w:tcPr>
            <w:tcW w:w="33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其中</w:t>
            </w:r>
          </w:p>
        </w:tc>
      </w:tr>
      <w:tr w:rsidR="00463A63" w:rsidRPr="00463A63" w:rsidTr="00463A63">
        <w:trPr>
          <w:trHeight w:val="46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科目编码</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科目名称</w:t>
            </w: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463A63" w:rsidRPr="00463A63" w:rsidRDefault="00463A63" w:rsidP="00463A63">
            <w:pPr>
              <w:widowControl/>
              <w:jc w:val="left"/>
              <w:rPr>
                <w:rFonts w:ascii="宋体" w:eastAsia="宋体" w:hAnsi="宋体" w:cs="Arial"/>
                <w:color w:val="000000"/>
                <w:kern w:val="0"/>
                <w:sz w:val="20"/>
                <w:szCs w:val="20"/>
              </w:rPr>
            </w:pP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基本支出</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center"/>
              <w:rPr>
                <w:rFonts w:ascii="宋体" w:eastAsia="宋体" w:hAnsi="宋体" w:cs="Arial"/>
                <w:color w:val="000000"/>
                <w:kern w:val="0"/>
                <w:sz w:val="20"/>
                <w:szCs w:val="20"/>
              </w:rPr>
            </w:pPr>
            <w:r w:rsidRPr="00463A63">
              <w:rPr>
                <w:rFonts w:ascii="宋体" w:eastAsia="宋体" w:hAnsi="宋体" w:cs="Arial" w:hint="eastAsia"/>
                <w:color w:val="000000"/>
                <w:kern w:val="0"/>
                <w:sz w:val="20"/>
                <w:szCs w:val="20"/>
              </w:rPr>
              <w:t>项目支出</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b/>
                <w:bCs/>
                <w:kern w:val="0"/>
                <w:sz w:val="18"/>
                <w:szCs w:val="18"/>
              </w:rPr>
            </w:pPr>
            <w:r w:rsidRPr="00463A63">
              <w:rPr>
                <w:rFonts w:ascii="宋体" w:eastAsia="宋体" w:hAnsi="宋体" w:cs="Arial" w:hint="eastAsia"/>
                <w:b/>
                <w:bCs/>
                <w:kern w:val="0"/>
                <w:sz w:val="18"/>
                <w:szCs w:val="18"/>
              </w:rPr>
              <w:t xml:space="preserve">　</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b/>
                <w:bCs/>
                <w:kern w:val="0"/>
                <w:sz w:val="18"/>
                <w:szCs w:val="18"/>
              </w:rPr>
            </w:pPr>
            <w:r w:rsidRPr="00463A63">
              <w:rPr>
                <w:rFonts w:ascii="Calibri" w:eastAsia="宋体" w:hAnsi="Calibri" w:cs="Calibri"/>
                <w:b/>
                <w:bCs/>
                <w:kern w:val="0"/>
                <w:sz w:val="18"/>
                <w:szCs w:val="18"/>
              </w:rPr>
              <w:t>合计</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2,935.43</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2,572.79</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362.64</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b/>
                <w:bCs/>
                <w:kern w:val="0"/>
                <w:sz w:val="18"/>
                <w:szCs w:val="18"/>
              </w:rPr>
            </w:pPr>
            <w:r w:rsidRPr="00463A63">
              <w:rPr>
                <w:rFonts w:ascii="宋体" w:eastAsia="宋体" w:hAnsi="宋体" w:cs="Arial" w:hint="eastAsia"/>
                <w:b/>
                <w:bCs/>
                <w:kern w:val="0"/>
                <w:sz w:val="18"/>
                <w:szCs w:val="18"/>
              </w:rPr>
              <w:t>204</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b/>
                <w:bCs/>
                <w:kern w:val="0"/>
                <w:sz w:val="18"/>
                <w:szCs w:val="18"/>
              </w:rPr>
            </w:pPr>
            <w:r w:rsidRPr="00463A63">
              <w:rPr>
                <w:rFonts w:ascii="Calibri" w:eastAsia="宋体" w:hAnsi="Calibri" w:cs="Calibri"/>
                <w:b/>
                <w:bCs/>
                <w:kern w:val="0"/>
                <w:sz w:val="18"/>
                <w:szCs w:val="18"/>
              </w:rPr>
              <w:t>公共安全支出</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2,790.69</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2,428.05</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362.64</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b/>
                <w:bCs/>
                <w:kern w:val="0"/>
                <w:sz w:val="18"/>
                <w:szCs w:val="18"/>
              </w:rPr>
            </w:pPr>
            <w:r w:rsidRPr="00463A63">
              <w:rPr>
                <w:rFonts w:ascii="宋体" w:eastAsia="宋体" w:hAnsi="宋体" w:cs="Arial" w:hint="eastAsia"/>
                <w:b/>
                <w:bCs/>
                <w:kern w:val="0"/>
                <w:sz w:val="18"/>
                <w:szCs w:val="18"/>
              </w:rPr>
              <w:t xml:space="preserve">　20405</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b/>
                <w:bCs/>
                <w:kern w:val="0"/>
                <w:sz w:val="18"/>
                <w:szCs w:val="18"/>
              </w:rPr>
            </w:pPr>
            <w:r w:rsidRPr="00463A63">
              <w:rPr>
                <w:rFonts w:ascii="Calibri" w:eastAsia="宋体" w:hAnsi="Calibri" w:cs="Calibri"/>
                <w:b/>
                <w:bCs/>
                <w:kern w:val="0"/>
                <w:sz w:val="18"/>
                <w:szCs w:val="18"/>
              </w:rPr>
              <w:t xml:space="preserve">　法院</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2,790.69</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2,428.05</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362.64</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2040501</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color w:val="000000"/>
                <w:kern w:val="0"/>
                <w:sz w:val="18"/>
                <w:szCs w:val="18"/>
              </w:rPr>
            </w:pPr>
            <w:r w:rsidRPr="00463A63">
              <w:rPr>
                <w:rFonts w:ascii="Calibri" w:eastAsia="宋体" w:hAnsi="Calibri" w:cs="Calibri"/>
                <w:color w:val="000000"/>
                <w:kern w:val="0"/>
                <w:sz w:val="18"/>
                <w:szCs w:val="18"/>
              </w:rPr>
              <w:t xml:space="preserve">　　行政运行</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2,428.05</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2,428.05</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2040502</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color w:val="000000"/>
                <w:kern w:val="0"/>
                <w:sz w:val="18"/>
                <w:szCs w:val="18"/>
              </w:rPr>
            </w:pPr>
            <w:r w:rsidRPr="00463A63">
              <w:rPr>
                <w:rFonts w:ascii="Calibri" w:eastAsia="宋体" w:hAnsi="Calibri" w:cs="Calibri"/>
                <w:color w:val="000000"/>
                <w:kern w:val="0"/>
                <w:sz w:val="18"/>
                <w:szCs w:val="18"/>
              </w:rPr>
              <w:t xml:space="preserve">　　一般行政管理事务</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85.81</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85.81</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2040504</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color w:val="000000"/>
                <w:kern w:val="0"/>
                <w:sz w:val="18"/>
                <w:szCs w:val="18"/>
              </w:rPr>
            </w:pPr>
            <w:r w:rsidRPr="00463A63">
              <w:rPr>
                <w:rFonts w:ascii="Calibri" w:eastAsia="宋体" w:hAnsi="Calibri" w:cs="Calibri"/>
                <w:color w:val="000000"/>
                <w:kern w:val="0"/>
                <w:sz w:val="18"/>
                <w:szCs w:val="18"/>
              </w:rPr>
              <w:t xml:space="preserve">　　案件审判</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146.83</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146.83</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2040505</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color w:val="000000"/>
                <w:kern w:val="0"/>
                <w:sz w:val="18"/>
                <w:szCs w:val="18"/>
              </w:rPr>
            </w:pPr>
            <w:r w:rsidRPr="00463A63">
              <w:rPr>
                <w:rFonts w:ascii="Calibri" w:eastAsia="宋体" w:hAnsi="Calibri" w:cs="Calibri"/>
                <w:color w:val="000000"/>
                <w:kern w:val="0"/>
                <w:sz w:val="18"/>
                <w:szCs w:val="18"/>
              </w:rPr>
              <w:t xml:space="preserve">　　案件执行</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130.00</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130.00</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b/>
                <w:bCs/>
                <w:kern w:val="0"/>
                <w:sz w:val="18"/>
                <w:szCs w:val="18"/>
              </w:rPr>
            </w:pPr>
            <w:r w:rsidRPr="00463A63">
              <w:rPr>
                <w:rFonts w:ascii="宋体" w:eastAsia="宋体" w:hAnsi="宋体" w:cs="Arial" w:hint="eastAsia"/>
                <w:b/>
                <w:bCs/>
                <w:kern w:val="0"/>
                <w:sz w:val="18"/>
                <w:szCs w:val="18"/>
              </w:rPr>
              <w:t>208</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b/>
                <w:bCs/>
                <w:kern w:val="0"/>
                <w:sz w:val="18"/>
                <w:szCs w:val="18"/>
              </w:rPr>
            </w:pPr>
            <w:r w:rsidRPr="00463A63">
              <w:rPr>
                <w:rFonts w:ascii="Calibri" w:eastAsia="宋体" w:hAnsi="Calibri" w:cs="Calibri"/>
                <w:b/>
                <w:bCs/>
                <w:kern w:val="0"/>
                <w:sz w:val="18"/>
                <w:szCs w:val="18"/>
              </w:rPr>
              <w:t>社会保障和就业支出</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144.74</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144.74</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 xml:space="preserve">　</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b/>
                <w:bCs/>
                <w:kern w:val="0"/>
                <w:sz w:val="18"/>
                <w:szCs w:val="18"/>
              </w:rPr>
            </w:pPr>
            <w:r w:rsidRPr="00463A63">
              <w:rPr>
                <w:rFonts w:ascii="宋体" w:eastAsia="宋体" w:hAnsi="宋体" w:cs="Arial" w:hint="eastAsia"/>
                <w:b/>
                <w:bCs/>
                <w:kern w:val="0"/>
                <w:sz w:val="18"/>
                <w:szCs w:val="18"/>
              </w:rPr>
              <w:t xml:space="preserve">　20805</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b/>
                <w:bCs/>
                <w:kern w:val="0"/>
                <w:sz w:val="18"/>
                <w:szCs w:val="18"/>
              </w:rPr>
            </w:pPr>
            <w:r w:rsidRPr="00463A63">
              <w:rPr>
                <w:rFonts w:ascii="Calibri" w:eastAsia="宋体" w:hAnsi="Calibri" w:cs="Calibri"/>
                <w:b/>
                <w:bCs/>
                <w:kern w:val="0"/>
                <w:sz w:val="18"/>
                <w:szCs w:val="18"/>
              </w:rPr>
              <w:t xml:space="preserve">　行政事业单位养老支出</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144.74</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144.74</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b/>
                <w:bCs/>
                <w:kern w:val="0"/>
                <w:sz w:val="18"/>
                <w:szCs w:val="18"/>
              </w:rPr>
            </w:pPr>
            <w:r w:rsidRPr="00463A63">
              <w:rPr>
                <w:rFonts w:ascii="宋体" w:eastAsia="宋体" w:hAnsi="宋体" w:cs="Arial" w:hint="eastAsia"/>
                <w:b/>
                <w:bCs/>
                <w:kern w:val="0"/>
                <w:sz w:val="18"/>
                <w:szCs w:val="18"/>
              </w:rPr>
              <w:t xml:space="preserve">　</w:t>
            </w:r>
          </w:p>
        </w:tc>
      </w:tr>
      <w:tr w:rsidR="00463A63" w:rsidRPr="00463A63" w:rsidTr="00463A63">
        <w:trPr>
          <w:trHeight w:val="435"/>
        </w:trPr>
        <w:tc>
          <w:tcPr>
            <w:tcW w:w="1160" w:type="dxa"/>
            <w:tcBorders>
              <w:top w:val="nil"/>
              <w:left w:val="single" w:sz="4" w:space="0" w:color="000000"/>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2080505</w:t>
            </w:r>
          </w:p>
        </w:tc>
        <w:tc>
          <w:tcPr>
            <w:tcW w:w="34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left"/>
              <w:rPr>
                <w:rFonts w:ascii="Calibri" w:eastAsia="宋体" w:hAnsi="Calibri" w:cs="Calibri"/>
                <w:color w:val="000000"/>
                <w:kern w:val="0"/>
                <w:sz w:val="18"/>
                <w:szCs w:val="18"/>
              </w:rPr>
            </w:pPr>
            <w:r w:rsidRPr="00463A63">
              <w:rPr>
                <w:rFonts w:ascii="Calibri" w:eastAsia="宋体" w:hAnsi="Calibri" w:cs="Calibri"/>
                <w:color w:val="000000"/>
                <w:kern w:val="0"/>
                <w:sz w:val="18"/>
                <w:szCs w:val="18"/>
              </w:rPr>
              <w:t xml:space="preserve">　　机关事业单位基本养老保险缴费支出</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144.74</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144.74</w:t>
            </w:r>
          </w:p>
        </w:tc>
        <w:tc>
          <w:tcPr>
            <w:tcW w:w="1660" w:type="dxa"/>
            <w:tcBorders>
              <w:top w:val="nil"/>
              <w:left w:val="nil"/>
              <w:bottom w:val="single" w:sz="4" w:space="0" w:color="000000"/>
              <w:right w:val="single" w:sz="4" w:space="0" w:color="000000"/>
            </w:tcBorders>
            <w:shd w:val="clear" w:color="auto" w:fill="auto"/>
            <w:noWrap/>
            <w:vAlign w:val="center"/>
            <w:hideMark/>
          </w:tcPr>
          <w:p w:rsidR="00463A63" w:rsidRPr="00463A63" w:rsidRDefault="00463A63" w:rsidP="00463A63">
            <w:pPr>
              <w:widowControl/>
              <w:jc w:val="right"/>
              <w:rPr>
                <w:rFonts w:ascii="宋体" w:eastAsia="宋体" w:hAnsi="宋体" w:cs="Arial"/>
                <w:color w:val="000000"/>
                <w:kern w:val="0"/>
                <w:sz w:val="18"/>
                <w:szCs w:val="18"/>
              </w:rPr>
            </w:pPr>
            <w:r w:rsidRPr="00463A63">
              <w:rPr>
                <w:rFonts w:ascii="宋体" w:eastAsia="宋体" w:hAnsi="宋体" w:cs="Arial" w:hint="eastAsia"/>
                <w:color w:val="000000"/>
                <w:kern w:val="0"/>
                <w:sz w:val="18"/>
                <w:szCs w:val="18"/>
              </w:rPr>
              <w:t xml:space="preserve">　</w:t>
            </w:r>
          </w:p>
        </w:tc>
      </w:tr>
    </w:tbl>
    <w:p w:rsidR="00463A63" w:rsidRDefault="00463A63">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tbl>
      <w:tblPr>
        <w:tblW w:w="9440" w:type="dxa"/>
        <w:tblInd w:w="93" w:type="dxa"/>
        <w:tblLook w:val="04A0"/>
      </w:tblPr>
      <w:tblGrid>
        <w:gridCol w:w="2630"/>
        <w:gridCol w:w="2360"/>
        <w:gridCol w:w="2230"/>
        <w:gridCol w:w="2220"/>
      </w:tblGrid>
      <w:tr w:rsidR="002D65A6" w:rsidRPr="002D65A6" w:rsidTr="002D65A6">
        <w:trPr>
          <w:trHeight w:val="540"/>
        </w:trPr>
        <w:tc>
          <w:tcPr>
            <w:tcW w:w="9440" w:type="dxa"/>
            <w:gridSpan w:val="4"/>
            <w:tcBorders>
              <w:top w:val="nil"/>
              <w:left w:val="nil"/>
              <w:bottom w:val="nil"/>
              <w:right w:val="nil"/>
            </w:tcBorders>
            <w:shd w:val="clear" w:color="auto" w:fill="auto"/>
            <w:noWrap/>
            <w:vAlign w:val="center"/>
            <w:hideMark/>
          </w:tcPr>
          <w:p w:rsidR="002D65A6" w:rsidRPr="002D65A6" w:rsidRDefault="002D65A6" w:rsidP="002D65A6">
            <w:pPr>
              <w:widowControl/>
              <w:jc w:val="center"/>
              <w:rPr>
                <w:rFonts w:ascii="宋体" w:eastAsia="宋体" w:hAnsi="宋体" w:cs="Arial"/>
                <w:b/>
                <w:bCs/>
                <w:color w:val="000000"/>
                <w:kern w:val="0"/>
                <w:sz w:val="32"/>
                <w:szCs w:val="32"/>
              </w:rPr>
            </w:pPr>
            <w:r w:rsidRPr="002D65A6">
              <w:rPr>
                <w:rFonts w:ascii="宋体" w:eastAsia="宋体" w:hAnsi="宋体" w:cs="Arial" w:hint="eastAsia"/>
                <w:b/>
                <w:bCs/>
                <w:color w:val="000000"/>
                <w:kern w:val="0"/>
                <w:sz w:val="32"/>
                <w:szCs w:val="32"/>
              </w:rPr>
              <w:lastRenderedPageBreak/>
              <w:t xml:space="preserve">2021年财政拨款收支预算总表 </w:t>
            </w:r>
          </w:p>
        </w:tc>
      </w:tr>
      <w:tr w:rsidR="002D65A6" w:rsidRPr="002D65A6" w:rsidTr="002D65A6">
        <w:trPr>
          <w:trHeight w:val="375"/>
        </w:trPr>
        <w:tc>
          <w:tcPr>
            <w:tcW w:w="2630" w:type="dxa"/>
            <w:tcBorders>
              <w:top w:val="nil"/>
              <w:left w:val="nil"/>
              <w:bottom w:val="nil"/>
              <w:right w:val="nil"/>
            </w:tcBorders>
            <w:shd w:val="clear" w:color="auto" w:fill="auto"/>
            <w:noWrap/>
            <w:vAlign w:val="bottom"/>
            <w:hideMark/>
          </w:tcPr>
          <w:p w:rsidR="002D65A6" w:rsidRPr="002D65A6" w:rsidRDefault="002D65A6" w:rsidP="002D65A6">
            <w:pPr>
              <w:widowControl/>
              <w:jc w:val="left"/>
              <w:rPr>
                <w:rFonts w:ascii="Arial" w:eastAsia="宋体" w:hAnsi="Arial" w:cs="Arial"/>
                <w:kern w:val="0"/>
                <w:sz w:val="20"/>
                <w:szCs w:val="20"/>
              </w:rPr>
            </w:pPr>
          </w:p>
        </w:tc>
        <w:tc>
          <w:tcPr>
            <w:tcW w:w="2360" w:type="dxa"/>
            <w:tcBorders>
              <w:top w:val="nil"/>
              <w:left w:val="nil"/>
              <w:bottom w:val="nil"/>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p>
        </w:tc>
        <w:tc>
          <w:tcPr>
            <w:tcW w:w="2230" w:type="dxa"/>
            <w:tcBorders>
              <w:top w:val="nil"/>
              <w:left w:val="nil"/>
              <w:bottom w:val="nil"/>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p>
        </w:tc>
        <w:tc>
          <w:tcPr>
            <w:tcW w:w="2220" w:type="dxa"/>
            <w:tcBorders>
              <w:top w:val="nil"/>
              <w:left w:val="nil"/>
              <w:bottom w:val="nil"/>
              <w:right w:val="nil"/>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单位：万元</w:t>
            </w:r>
          </w:p>
        </w:tc>
      </w:tr>
      <w:tr w:rsidR="002D65A6" w:rsidRPr="002D65A6" w:rsidTr="002D65A6">
        <w:trPr>
          <w:trHeight w:val="480"/>
        </w:trPr>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收      入 </w:t>
            </w:r>
          </w:p>
        </w:tc>
        <w:tc>
          <w:tcPr>
            <w:tcW w:w="4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支           出 </w:t>
            </w:r>
          </w:p>
        </w:tc>
      </w:tr>
      <w:tr w:rsidR="002D65A6" w:rsidRPr="002D65A6" w:rsidTr="002D65A6">
        <w:trPr>
          <w:trHeight w:val="435"/>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项目 </w:t>
            </w:r>
          </w:p>
        </w:tc>
        <w:tc>
          <w:tcPr>
            <w:tcW w:w="236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预算数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项目（按功能分类） </w:t>
            </w:r>
          </w:p>
        </w:tc>
        <w:tc>
          <w:tcPr>
            <w:tcW w:w="222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预算数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财政拨款收入</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2,845.43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一般公共服务</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其中：一般公共预算财政拨款</w:t>
            </w:r>
          </w:p>
        </w:tc>
        <w:tc>
          <w:tcPr>
            <w:tcW w:w="2360" w:type="dxa"/>
            <w:tcBorders>
              <w:top w:val="nil"/>
              <w:left w:val="nil"/>
              <w:bottom w:val="nil"/>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2,845.43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公共安全</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2,700.69 </w:t>
            </w:r>
          </w:p>
        </w:tc>
      </w:tr>
      <w:tr w:rsidR="002D65A6" w:rsidRPr="002D65A6" w:rsidTr="002D65A6">
        <w:trPr>
          <w:trHeight w:val="420"/>
        </w:trPr>
        <w:tc>
          <w:tcPr>
            <w:tcW w:w="2630" w:type="dxa"/>
            <w:tcBorders>
              <w:top w:val="nil"/>
              <w:left w:val="single" w:sz="4" w:space="0" w:color="000000"/>
              <w:bottom w:val="single" w:sz="4" w:space="0" w:color="000000"/>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政府性基金预算财政拨款</w:t>
            </w:r>
          </w:p>
        </w:tc>
        <w:tc>
          <w:tcPr>
            <w:tcW w:w="23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教育</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shd w:val="clear" w:color="000000" w:fill="FFFFFF"/>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科学技术</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shd w:val="clear" w:color="000000" w:fill="FFFFFF"/>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文化体育与传媒</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shd w:val="clear" w:color="000000" w:fill="FFFFFF"/>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社会保障和就业</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144.74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shd w:val="clear" w:color="000000" w:fill="FFFFFF"/>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医疗卫生</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shd w:val="clear" w:color="000000" w:fill="FFFFFF"/>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节能环保</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shd w:val="clear" w:color="000000" w:fill="FFFFFF"/>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城乡社区事务</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shd w:val="clear" w:color="000000" w:fill="FFFFFF"/>
            <w:noWrap/>
            <w:vAlign w:val="bottom"/>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农林水事务</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交通运输</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资源勘探电力信息等事务</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商业服务业等事务</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国土资源气象等事务</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粮油物资管理事务</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其他支出</w:t>
            </w:r>
          </w:p>
        </w:tc>
        <w:tc>
          <w:tcPr>
            <w:tcW w:w="222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22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本年收入合计 </w:t>
            </w:r>
          </w:p>
        </w:tc>
        <w:tc>
          <w:tcPr>
            <w:tcW w:w="2360" w:type="dxa"/>
            <w:tcBorders>
              <w:top w:val="nil"/>
              <w:left w:val="nil"/>
              <w:bottom w:val="nil"/>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2,845.43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本年支出合计 </w:t>
            </w:r>
          </w:p>
        </w:tc>
        <w:tc>
          <w:tcPr>
            <w:tcW w:w="2220" w:type="dxa"/>
            <w:tcBorders>
              <w:top w:val="nil"/>
              <w:left w:val="nil"/>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2,845.43 </w:t>
            </w:r>
          </w:p>
        </w:tc>
      </w:tr>
      <w:tr w:rsidR="002D65A6" w:rsidRPr="002D65A6" w:rsidTr="002D65A6">
        <w:trPr>
          <w:trHeight w:val="420"/>
        </w:trPr>
        <w:tc>
          <w:tcPr>
            <w:tcW w:w="2630" w:type="dxa"/>
            <w:tcBorders>
              <w:top w:val="nil"/>
              <w:left w:val="single" w:sz="4" w:space="0" w:color="000000"/>
              <w:bottom w:val="single" w:sz="4" w:space="0" w:color="000000"/>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上年结余（转）</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结转下年 </w:t>
            </w:r>
          </w:p>
        </w:tc>
        <w:tc>
          <w:tcPr>
            <w:tcW w:w="222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 xml:space="preserve">　</w:t>
            </w:r>
          </w:p>
        </w:tc>
        <w:tc>
          <w:tcPr>
            <w:tcW w:w="222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20"/>
        </w:trPr>
        <w:tc>
          <w:tcPr>
            <w:tcW w:w="2630"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收入总计</w:t>
            </w:r>
          </w:p>
        </w:tc>
        <w:tc>
          <w:tcPr>
            <w:tcW w:w="236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2,845.43 </w:t>
            </w:r>
          </w:p>
        </w:tc>
        <w:tc>
          <w:tcPr>
            <w:tcW w:w="223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支出总计</w:t>
            </w:r>
          </w:p>
        </w:tc>
        <w:tc>
          <w:tcPr>
            <w:tcW w:w="2220" w:type="dxa"/>
            <w:tcBorders>
              <w:top w:val="nil"/>
              <w:left w:val="nil"/>
              <w:bottom w:val="single" w:sz="4" w:space="0" w:color="000000"/>
              <w:right w:val="single" w:sz="4" w:space="0" w:color="000000"/>
            </w:tcBorders>
            <w:shd w:val="clear" w:color="000000" w:fill="FFFFFF"/>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2,845.43</w:t>
            </w:r>
          </w:p>
        </w:tc>
      </w:tr>
    </w:tbl>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p w:rsidR="002D65A6" w:rsidRDefault="002D65A6">
      <w:pPr>
        <w:rPr>
          <w:rFonts w:hint="eastAsia"/>
        </w:rPr>
      </w:pPr>
    </w:p>
    <w:tbl>
      <w:tblPr>
        <w:tblW w:w="9421" w:type="dxa"/>
        <w:tblInd w:w="93" w:type="dxa"/>
        <w:tblLook w:val="04A0"/>
      </w:tblPr>
      <w:tblGrid>
        <w:gridCol w:w="1402"/>
        <w:gridCol w:w="3858"/>
        <w:gridCol w:w="1418"/>
        <w:gridCol w:w="1340"/>
        <w:gridCol w:w="1403"/>
      </w:tblGrid>
      <w:tr w:rsidR="002D65A6" w:rsidRPr="002D65A6" w:rsidTr="002D65A6">
        <w:trPr>
          <w:trHeight w:val="525"/>
        </w:trPr>
        <w:tc>
          <w:tcPr>
            <w:tcW w:w="9421" w:type="dxa"/>
            <w:gridSpan w:val="5"/>
            <w:tcBorders>
              <w:top w:val="nil"/>
              <w:left w:val="nil"/>
              <w:bottom w:val="nil"/>
              <w:right w:val="nil"/>
            </w:tcBorders>
            <w:shd w:val="clear" w:color="auto" w:fill="auto"/>
            <w:noWrap/>
            <w:vAlign w:val="center"/>
            <w:hideMark/>
          </w:tcPr>
          <w:p w:rsidR="002D65A6" w:rsidRPr="002D65A6" w:rsidRDefault="002D65A6" w:rsidP="002D65A6">
            <w:pPr>
              <w:widowControl/>
              <w:jc w:val="center"/>
              <w:rPr>
                <w:rFonts w:ascii="宋体" w:eastAsia="宋体" w:hAnsi="宋体" w:cs="Arial"/>
                <w:b/>
                <w:bCs/>
                <w:color w:val="000000"/>
                <w:kern w:val="0"/>
                <w:sz w:val="32"/>
                <w:szCs w:val="32"/>
              </w:rPr>
            </w:pPr>
            <w:r w:rsidRPr="002D65A6">
              <w:rPr>
                <w:rFonts w:ascii="宋体" w:eastAsia="宋体" w:hAnsi="宋体" w:cs="Arial" w:hint="eastAsia"/>
                <w:b/>
                <w:bCs/>
                <w:color w:val="000000"/>
                <w:kern w:val="0"/>
                <w:sz w:val="32"/>
                <w:szCs w:val="32"/>
              </w:rPr>
              <w:lastRenderedPageBreak/>
              <w:t>2021年一般公共预算支出表</w:t>
            </w:r>
          </w:p>
        </w:tc>
      </w:tr>
      <w:tr w:rsidR="002D65A6" w:rsidRPr="002D65A6" w:rsidTr="002D65A6">
        <w:trPr>
          <w:trHeight w:val="375"/>
        </w:trPr>
        <w:tc>
          <w:tcPr>
            <w:tcW w:w="1402" w:type="dxa"/>
            <w:tcBorders>
              <w:top w:val="nil"/>
              <w:left w:val="nil"/>
              <w:bottom w:val="nil"/>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p>
        </w:tc>
        <w:tc>
          <w:tcPr>
            <w:tcW w:w="3858" w:type="dxa"/>
            <w:tcBorders>
              <w:top w:val="nil"/>
              <w:left w:val="nil"/>
              <w:bottom w:val="nil"/>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p>
        </w:tc>
        <w:tc>
          <w:tcPr>
            <w:tcW w:w="1418" w:type="dxa"/>
            <w:tcBorders>
              <w:top w:val="nil"/>
              <w:left w:val="nil"/>
              <w:bottom w:val="nil"/>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p>
        </w:tc>
        <w:tc>
          <w:tcPr>
            <w:tcW w:w="1340" w:type="dxa"/>
            <w:tcBorders>
              <w:top w:val="nil"/>
              <w:left w:val="nil"/>
              <w:bottom w:val="nil"/>
              <w:right w:val="nil"/>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20"/>
                <w:szCs w:val="20"/>
              </w:rPr>
            </w:pPr>
          </w:p>
        </w:tc>
        <w:tc>
          <w:tcPr>
            <w:tcW w:w="1403" w:type="dxa"/>
            <w:tcBorders>
              <w:top w:val="nil"/>
              <w:left w:val="nil"/>
              <w:bottom w:val="nil"/>
              <w:right w:val="nil"/>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单位：万元</w:t>
            </w:r>
          </w:p>
        </w:tc>
      </w:tr>
      <w:tr w:rsidR="002D65A6" w:rsidRPr="002D65A6" w:rsidTr="002D65A6">
        <w:trPr>
          <w:trHeight w:val="495"/>
        </w:trPr>
        <w:tc>
          <w:tcPr>
            <w:tcW w:w="52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功能分类科目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合  计</w:t>
            </w:r>
          </w:p>
        </w:tc>
        <w:tc>
          <w:tcPr>
            <w:tcW w:w="274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其中</w:t>
            </w:r>
          </w:p>
        </w:tc>
      </w:tr>
      <w:tr w:rsidR="002D65A6" w:rsidRPr="002D65A6" w:rsidTr="002D65A6">
        <w:trPr>
          <w:trHeight w:val="49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科目编码</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科目名称</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D65A6" w:rsidRPr="002D65A6" w:rsidRDefault="002D65A6" w:rsidP="002D65A6">
            <w:pPr>
              <w:widowControl/>
              <w:jc w:val="left"/>
              <w:rPr>
                <w:rFonts w:ascii="宋体" w:eastAsia="宋体" w:hAnsi="宋体" w:cs="Arial"/>
                <w:color w:val="000000"/>
                <w:kern w:val="0"/>
                <w:sz w:val="20"/>
                <w:szCs w:val="20"/>
              </w:rPr>
            </w:pP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基本支出</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center"/>
              <w:rPr>
                <w:rFonts w:ascii="宋体" w:eastAsia="宋体" w:hAnsi="宋体" w:cs="Arial"/>
                <w:color w:val="000000"/>
                <w:kern w:val="0"/>
                <w:sz w:val="20"/>
                <w:szCs w:val="20"/>
              </w:rPr>
            </w:pPr>
            <w:r w:rsidRPr="002D65A6">
              <w:rPr>
                <w:rFonts w:ascii="宋体" w:eastAsia="宋体" w:hAnsi="宋体" w:cs="Arial" w:hint="eastAsia"/>
                <w:color w:val="000000"/>
                <w:kern w:val="0"/>
                <w:sz w:val="20"/>
                <w:szCs w:val="20"/>
              </w:rPr>
              <w:t>项目支出</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 xml:space="preserve">　</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合计</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2,845.43</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2,529.79</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315.64</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204</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公共安全支出</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2,700.69</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2,385.05</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315.64</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 xml:space="preserve">　20405</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 xml:space="preserve">　法院</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2,700.69</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2,385.05</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315.64</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Calibri" w:eastAsia="宋体" w:hAnsi="Calibri" w:cs="Calibri"/>
                <w:color w:val="000000"/>
                <w:kern w:val="0"/>
                <w:sz w:val="18"/>
                <w:szCs w:val="18"/>
              </w:rPr>
            </w:pPr>
            <w:r w:rsidRPr="002D65A6">
              <w:rPr>
                <w:rFonts w:ascii="Calibri" w:eastAsia="宋体" w:hAnsi="Calibri" w:cs="Calibri"/>
                <w:color w:val="000000"/>
                <w:kern w:val="0"/>
                <w:sz w:val="18"/>
                <w:szCs w:val="18"/>
              </w:rPr>
              <w:t xml:space="preserve">　　</w:t>
            </w:r>
            <w:r w:rsidRPr="002D65A6">
              <w:rPr>
                <w:rFonts w:ascii="Calibri" w:eastAsia="宋体" w:hAnsi="Calibri" w:cs="Calibri"/>
                <w:color w:val="000000"/>
                <w:kern w:val="0"/>
                <w:sz w:val="18"/>
                <w:szCs w:val="18"/>
              </w:rPr>
              <w:t>2040501</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行政运行</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2,385.05</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2,385.05</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Calibri" w:eastAsia="宋体" w:hAnsi="Calibri" w:cs="Calibri"/>
                <w:color w:val="000000"/>
                <w:kern w:val="0"/>
                <w:sz w:val="18"/>
                <w:szCs w:val="18"/>
              </w:rPr>
            </w:pPr>
            <w:r w:rsidRPr="002D65A6">
              <w:rPr>
                <w:rFonts w:ascii="Calibri" w:eastAsia="宋体" w:hAnsi="Calibri" w:cs="Calibri"/>
                <w:color w:val="000000"/>
                <w:kern w:val="0"/>
                <w:sz w:val="18"/>
                <w:szCs w:val="18"/>
              </w:rPr>
              <w:t xml:space="preserve">　　</w:t>
            </w:r>
            <w:r w:rsidRPr="002D65A6">
              <w:rPr>
                <w:rFonts w:ascii="Calibri" w:eastAsia="宋体" w:hAnsi="Calibri" w:cs="Calibri"/>
                <w:color w:val="000000"/>
                <w:kern w:val="0"/>
                <w:sz w:val="18"/>
                <w:szCs w:val="18"/>
              </w:rPr>
              <w:t>2040502</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一般行政管理事务</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85.81</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85.81</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Calibri" w:eastAsia="宋体" w:hAnsi="Calibri" w:cs="Calibri"/>
                <w:color w:val="000000"/>
                <w:kern w:val="0"/>
                <w:sz w:val="18"/>
                <w:szCs w:val="18"/>
              </w:rPr>
            </w:pPr>
            <w:r w:rsidRPr="002D65A6">
              <w:rPr>
                <w:rFonts w:ascii="Calibri" w:eastAsia="宋体" w:hAnsi="Calibri" w:cs="Calibri"/>
                <w:color w:val="000000"/>
                <w:kern w:val="0"/>
                <w:sz w:val="18"/>
                <w:szCs w:val="18"/>
              </w:rPr>
              <w:t xml:space="preserve">　　</w:t>
            </w:r>
            <w:r w:rsidRPr="002D65A6">
              <w:rPr>
                <w:rFonts w:ascii="Calibri" w:eastAsia="宋体" w:hAnsi="Calibri" w:cs="Calibri"/>
                <w:color w:val="000000"/>
                <w:kern w:val="0"/>
                <w:sz w:val="18"/>
                <w:szCs w:val="18"/>
              </w:rPr>
              <w:t>2040504</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案件审判</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146.83</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146.83</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Calibri" w:eastAsia="宋体" w:hAnsi="Calibri" w:cs="Calibri"/>
                <w:color w:val="000000"/>
                <w:kern w:val="0"/>
                <w:sz w:val="18"/>
                <w:szCs w:val="18"/>
              </w:rPr>
            </w:pPr>
            <w:r w:rsidRPr="002D65A6">
              <w:rPr>
                <w:rFonts w:ascii="Calibri" w:eastAsia="宋体" w:hAnsi="Calibri" w:cs="Calibri"/>
                <w:color w:val="000000"/>
                <w:kern w:val="0"/>
                <w:sz w:val="18"/>
                <w:szCs w:val="18"/>
              </w:rPr>
              <w:t xml:space="preserve">　　</w:t>
            </w:r>
            <w:r w:rsidRPr="002D65A6">
              <w:rPr>
                <w:rFonts w:ascii="Calibri" w:eastAsia="宋体" w:hAnsi="Calibri" w:cs="Calibri"/>
                <w:color w:val="000000"/>
                <w:kern w:val="0"/>
                <w:sz w:val="18"/>
                <w:szCs w:val="18"/>
              </w:rPr>
              <w:t>2040505</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案件执行</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83.00</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83.00</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208</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社会保障和就业支出</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144.74</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144.74</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 xml:space="preserve">　</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 xml:space="preserve">　20805</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b/>
                <w:bCs/>
                <w:kern w:val="0"/>
                <w:sz w:val="18"/>
                <w:szCs w:val="18"/>
              </w:rPr>
            </w:pPr>
            <w:r w:rsidRPr="002D65A6">
              <w:rPr>
                <w:rFonts w:ascii="宋体" w:eastAsia="宋体" w:hAnsi="宋体" w:cs="Arial" w:hint="eastAsia"/>
                <w:b/>
                <w:bCs/>
                <w:kern w:val="0"/>
                <w:sz w:val="18"/>
                <w:szCs w:val="18"/>
              </w:rPr>
              <w:t xml:space="preserve">　行政事业单位养老支出</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144.74</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144.74</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b/>
                <w:bCs/>
                <w:kern w:val="0"/>
                <w:sz w:val="18"/>
                <w:szCs w:val="18"/>
              </w:rPr>
            </w:pPr>
            <w:r w:rsidRPr="002D65A6">
              <w:rPr>
                <w:rFonts w:ascii="宋体" w:eastAsia="宋体" w:hAnsi="宋体" w:cs="Arial" w:hint="eastAsia"/>
                <w:b/>
                <w:bCs/>
                <w:kern w:val="0"/>
                <w:sz w:val="18"/>
                <w:szCs w:val="18"/>
              </w:rPr>
              <w:t xml:space="preserve">　</w:t>
            </w:r>
          </w:p>
        </w:tc>
      </w:tr>
      <w:tr w:rsidR="002D65A6" w:rsidRPr="002D65A6" w:rsidTr="002D65A6">
        <w:trPr>
          <w:trHeight w:val="435"/>
        </w:trPr>
        <w:tc>
          <w:tcPr>
            <w:tcW w:w="1402" w:type="dxa"/>
            <w:tcBorders>
              <w:top w:val="nil"/>
              <w:left w:val="single" w:sz="4" w:space="0" w:color="000000"/>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Calibri" w:eastAsia="宋体" w:hAnsi="Calibri" w:cs="Calibri"/>
                <w:color w:val="000000"/>
                <w:kern w:val="0"/>
                <w:sz w:val="18"/>
                <w:szCs w:val="18"/>
              </w:rPr>
            </w:pPr>
            <w:r w:rsidRPr="002D65A6">
              <w:rPr>
                <w:rFonts w:ascii="Calibri" w:eastAsia="宋体" w:hAnsi="Calibri" w:cs="Calibri"/>
                <w:color w:val="000000"/>
                <w:kern w:val="0"/>
                <w:sz w:val="18"/>
                <w:szCs w:val="18"/>
              </w:rPr>
              <w:t xml:space="preserve">　　</w:t>
            </w:r>
            <w:r w:rsidRPr="002D65A6">
              <w:rPr>
                <w:rFonts w:ascii="Calibri" w:eastAsia="宋体" w:hAnsi="Calibri" w:cs="Calibri"/>
                <w:color w:val="000000"/>
                <w:kern w:val="0"/>
                <w:sz w:val="18"/>
                <w:szCs w:val="18"/>
              </w:rPr>
              <w:t>2080505</w:t>
            </w:r>
          </w:p>
        </w:tc>
        <w:tc>
          <w:tcPr>
            <w:tcW w:w="385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lef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机关事业单位基本养老保险缴费支出</w:t>
            </w:r>
          </w:p>
        </w:tc>
        <w:tc>
          <w:tcPr>
            <w:tcW w:w="1418"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144.74</w:t>
            </w:r>
          </w:p>
        </w:tc>
        <w:tc>
          <w:tcPr>
            <w:tcW w:w="1340"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144.74</w:t>
            </w:r>
          </w:p>
        </w:tc>
        <w:tc>
          <w:tcPr>
            <w:tcW w:w="1403" w:type="dxa"/>
            <w:tcBorders>
              <w:top w:val="nil"/>
              <w:left w:val="nil"/>
              <w:bottom w:val="single" w:sz="4" w:space="0" w:color="000000"/>
              <w:right w:val="single" w:sz="4" w:space="0" w:color="000000"/>
            </w:tcBorders>
            <w:shd w:val="clear" w:color="auto" w:fill="auto"/>
            <w:noWrap/>
            <w:vAlign w:val="center"/>
            <w:hideMark/>
          </w:tcPr>
          <w:p w:rsidR="002D65A6" w:rsidRPr="002D65A6" w:rsidRDefault="002D65A6" w:rsidP="002D65A6">
            <w:pPr>
              <w:widowControl/>
              <w:jc w:val="right"/>
              <w:rPr>
                <w:rFonts w:ascii="宋体" w:eastAsia="宋体" w:hAnsi="宋体" w:cs="Arial"/>
                <w:color w:val="000000"/>
                <w:kern w:val="0"/>
                <w:sz w:val="18"/>
                <w:szCs w:val="18"/>
              </w:rPr>
            </w:pPr>
            <w:r w:rsidRPr="002D65A6">
              <w:rPr>
                <w:rFonts w:ascii="宋体" w:eastAsia="宋体" w:hAnsi="宋体" w:cs="Arial" w:hint="eastAsia"/>
                <w:color w:val="000000"/>
                <w:kern w:val="0"/>
                <w:sz w:val="18"/>
                <w:szCs w:val="18"/>
              </w:rPr>
              <w:t xml:space="preserve">　</w:t>
            </w:r>
          </w:p>
        </w:tc>
      </w:tr>
    </w:tbl>
    <w:p w:rsidR="002D65A6" w:rsidRDefault="002D65A6">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tbl>
      <w:tblPr>
        <w:tblW w:w="8982" w:type="dxa"/>
        <w:tblInd w:w="93" w:type="dxa"/>
        <w:tblLook w:val="04A0"/>
      </w:tblPr>
      <w:tblGrid>
        <w:gridCol w:w="1104"/>
        <w:gridCol w:w="4018"/>
        <w:gridCol w:w="1113"/>
        <w:gridCol w:w="1113"/>
        <w:gridCol w:w="1634"/>
      </w:tblGrid>
      <w:tr w:rsidR="0055169F" w:rsidRPr="0055169F" w:rsidTr="0055169F">
        <w:trPr>
          <w:trHeight w:val="510"/>
        </w:trPr>
        <w:tc>
          <w:tcPr>
            <w:tcW w:w="8982" w:type="dxa"/>
            <w:gridSpan w:val="5"/>
            <w:tcBorders>
              <w:top w:val="nil"/>
              <w:left w:val="nil"/>
              <w:bottom w:val="nil"/>
              <w:right w:val="nil"/>
            </w:tcBorders>
            <w:shd w:val="clear" w:color="auto" w:fill="auto"/>
            <w:noWrap/>
            <w:vAlign w:val="center"/>
            <w:hideMark/>
          </w:tcPr>
          <w:p w:rsidR="0055169F" w:rsidRPr="0055169F" w:rsidRDefault="0055169F" w:rsidP="0055169F">
            <w:pPr>
              <w:widowControl/>
              <w:jc w:val="center"/>
              <w:rPr>
                <w:rFonts w:ascii="黑体" w:eastAsia="黑体" w:hAnsi="黑体" w:cs="Arial"/>
                <w:color w:val="000000"/>
                <w:kern w:val="0"/>
                <w:sz w:val="40"/>
                <w:szCs w:val="40"/>
              </w:rPr>
            </w:pPr>
            <w:r w:rsidRPr="0055169F">
              <w:rPr>
                <w:rFonts w:ascii="黑体" w:eastAsia="黑体" w:hAnsi="黑体" w:cs="Arial" w:hint="eastAsia"/>
                <w:color w:val="000000"/>
                <w:kern w:val="0"/>
                <w:sz w:val="40"/>
                <w:szCs w:val="40"/>
              </w:rPr>
              <w:t>2021年一般公共预算基本支出表</w:t>
            </w:r>
          </w:p>
        </w:tc>
      </w:tr>
      <w:tr w:rsidR="0055169F" w:rsidRPr="0055169F" w:rsidTr="0055169F">
        <w:trPr>
          <w:trHeight w:val="435"/>
        </w:trPr>
        <w:tc>
          <w:tcPr>
            <w:tcW w:w="1104" w:type="dxa"/>
            <w:tcBorders>
              <w:top w:val="nil"/>
              <w:left w:val="nil"/>
              <w:bottom w:val="nil"/>
              <w:right w:val="nil"/>
            </w:tcBorders>
            <w:shd w:val="clear" w:color="auto" w:fill="auto"/>
            <w:noWrap/>
            <w:vAlign w:val="bottom"/>
            <w:hideMark/>
          </w:tcPr>
          <w:p w:rsidR="0055169F" w:rsidRPr="0055169F" w:rsidRDefault="0055169F" w:rsidP="0055169F">
            <w:pPr>
              <w:widowControl/>
              <w:jc w:val="left"/>
              <w:rPr>
                <w:rFonts w:ascii="Arial" w:eastAsia="宋体" w:hAnsi="Arial" w:cs="Arial"/>
                <w:kern w:val="0"/>
                <w:sz w:val="20"/>
                <w:szCs w:val="20"/>
              </w:rPr>
            </w:pPr>
          </w:p>
        </w:tc>
        <w:tc>
          <w:tcPr>
            <w:tcW w:w="4018" w:type="dxa"/>
            <w:tcBorders>
              <w:top w:val="nil"/>
              <w:left w:val="nil"/>
              <w:bottom w:val="nil"/>
              <w:right w:val="nil"/>
            </w:tcBorders>
            <w:shd w:val="clear" w:color="auto" w:fill="auto"/>
            <w:noWrap/>
            <w:vAlign w:val="bottom"/>
            <w:hideMark/>
          </w:tcPr>
          <w:p w:rsidR="0055169F" w:rsidRPr="0055169F" w:rsidRDefault="0055169F" w:rsidP="0055169F">
            <w:pPr>
              <w:widowControl/>
              <w:jc w:val="left"/>
              <w:rPr>
                <w:rFonts w:ascii="Arial" w:eastAsia="宋体" w:hAnsi="Arial" w:cs="Arial"/>
                <w:kern w:val="0"/>
                <w:sz w:val="20"/>
                <w:szCs w:val="20"/>
              </w:rPr>
            </w:pPr>
          </w:p>
        </w:tc>
        <w:tc>
          <w:tcPr>
            <w:tcW w:w="1113" w:type="dxa"/>
            <w:tcBorders>
              <w:top w:val="nil"/>
              <w:left w:val="nil"/>
              <w:bottom w:val="nil"/>
              <w:right w:val="nil"/>
            </w:tcBorders>
            <w:shd w:val="clear" w:color="auto" w:fill="auto"/>
            <w:noWrap/>
            <w:vAlign w:val="bottom"/>
            <w:hideMark/>
          </w:tcPr>
          <w:p w:rsidR="0055169F" w:rsidRPr="0055169F" w:rsidRDefault="0055169F" w:rsidP="0055169F">
            <w:pPr>
              <w:widowControl/>
              <w:jc w:val="left"/>
              <w:rPr>
                <w:rFonts w:ascii="Arial" w:eastAsia="宋体" w:hAnsi="Arial" w:cs="Arial"/>
                <w:kern w:val="0"/>
                <w:sz w:val="20"/>
                <w:szCs w:val="20"/>
              </w:rPr>
            </w:pPr>
          </w:p>
        </w:tc>
        <w:tc>
          <w:tcPr>
            <w:tcW w:w="1113" w:type="dxa"/>
            <w:tcBorders>
              <w:top w:val="nil"/>
              <w:left w:val="nil"/>
              <w:bottom w:val="nil"/>
              <w:right w:val="nil"/>
            </w:tcBorders>
            <w:shd w:val="clear" w:color="auto" w:fill="auto"/>
            <w:noWrap/>
            <w:vAlign w:val="bottom"/>
            <w:hideMark/>
          </w:tcPr>
          <w:p w:rsidR="0055169F" w:rsidRPr="0055169F" w:rsidRDefault="0055169F" w:rsidP="0055169F">
            <w:pPr>
              <w:widowControl/>
              <w:jc w:val="left"/>
              <w:rPr>
                <w:rFonts w:ascii="Arial" w:eastAsia="宋体" w:hAnsi="Arial" w:cs="Arial"/>
                <w:kern w:val="0"/>
                <w:sz w:val="20"/>
                <w:szCs w:val="20"/>
              </w:rPr>
            </w:pPr>
          </w:p>
        </w:tc>
        <w:tc>
          <w:tcPr>
            <w:tcW w:w="1634" w:type="dxa"/>
            <w:tcBorders>
              <w:top w:val="nil"/>
              <w:left w:val="nil"/>
              <w:bottom w:val="nil"/>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20"/>
                <w:szCs w:val="20"/>
              </w:rPr>
            </w:pPr>
            <w:r w:rsidRPr="0055169F">
              <w:rPr>
                <w:rFonts w:ascii="宋体" w:eastAsia="宋体" w:hAnsi="宋体" w:cs="Arial" w:hint="eastAsia"/>
                <w:color w:val="000000"/>
                <w:kern w:val="0"/>
                <w:sz w:val="20"/>
                <w:szCs w:val="20"/>
              </w:rPr>
              <w:t>单位：万元</w:t>
            </w:r>
          </w:p>
        </w:tc>
      </w:tr>
      <w:tr w:rsidR="0055169F" w:rsidRPr="0055169F" w:rsidTr="0055169F">
        <w:trPr>
          <w:trHeight w:val="495"/>
        </w:trPr>
        <w:tc>
          <w:tcPr>
            <w:tcW w:w="51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经济分类科目</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预算数</w:t>
            </w:r>
          </w:p>
        </w:tc>
        <w:tc>
          <w:tcPr>
            <w:tcW w:w="274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其中</w:t>
            </w:r>
          </w:p>
        </w:tc>
      </w:tr>
      <w:tr w:rsidR="0055169F" w:rsidRPr="0055169F" w:rsidTr="0055169F">
        <w:trPr>
          <w:trHeight w:val="495"/>
        </w:trPr>
        <w:tc>
          <w:tcPr>
            <w:tcW w:w="1104" w:type="dxa"/>
            <w:tcBorders>
              <w:top w:val="nil"/>
              <w:left w:val="single" w:sz="4" w:space="0" w:color="000000"/>
              <w:bottom w:val="nil"/>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科目编码</w:t>
            </w:r>
          </w:p>
        </w:tc>
        <w:tc>
          <w:tcPr>
            <w:tcW w:w="4018" w:type="dxa"/>
            <w:tcBorders>
              <w:top w:val="nil"/>
              <w:left w:val="nil"/>
              <w:bottom w:val="nil"/>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科目名称</w:t>
            </w:r>
          </w:p>
        </w:tc>
        <w:tc>
          <w:tcPr>
            <w:tcW w:w="1113" w:type="dxa"/>
            <w:vMerge/>
            <w:tcBorders>
              <w:top w:val="single" w:sz="4" w:space="0" w:color="000000"/>
              <w:left w:val="single" w:sz="4" w:space="0" w:color="000000"/>
              <w:bottom w:val="single" w:sz="4" w:space="0" w:color="000000"/>
              <w:right w:val="single" w:sz="4" w:space="0" w:color="000000"/>
            </w:tcBorders>
            <w:vAlign w:val="center"/>
            <w:hideMark/>
          </w:tcPr>
          <w:p w:rsidR="0055169F" w:rsidRPr="0055169F" w:rsidRDefault="0055169F" w:rsidP="0055169F">
            <w:pPr>
              <w:widowControl/>
              <w:jc w:val="left"/>
              <w:rPr>
                <w:rFonts w:ascii="宋体" w:eastAsia="宋体" w:hAnsi="宋体" w:cs="Arial"/>
                <w:color w:val="000000"/>
                <w:kern w:val="0"/>
                <w:sz w:val="18"/>
                <w:szCs w:val="18"/>
              </w:rPr>
            </w:pPr>
          </w:p>
        </w:tc>
        <w:tc>
          <w:tcPr>
            <w:tcW w:w="1113" w:type="dxa"/>
            <w:tcBorders>
              <w:top w:val="nil"/>
              <w:left w:val="nil"/>
              <w:bottom w:val="nil"/>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人员经费</w:t>
            </w:r>
          </w:p>
        </w:tc>
        <w:tc>
          <w:tcPr>
            <w:tcW w:w="1634" w:type="dxa"/>
            <w:tcBorders>
              <w:top w:val="nil"/>
              <w:left w:val="nil"/>
              <w:bottom w:val="nil"/>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日常公用经费</w:t>
            </w:r>
          </w:p>
        </w:tc>
      </w:tr>
      <w:tr w:rsidR="0055169F" w:rsidRPr="0055169F" w:rsidTr="0055169F">
        <w:trPr>
          <w:trHeight w:val="615"/>
        </w:trPr>
        <w:tc>
          <w:tcPr>
            <w:tcW w:w="1104" w:type="dxa"/>
            <w:tcBorders>
              <w:top w:val="single" w:sz="4" w:space="0" w:color="000000"/>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 xml:space="preserve">　</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合计</w:t>
            </w:r>
          </w:p>
        </w:tc>
        <w:tc>
          <w:tcPr>
            <w:tcW w:w="1113" w:type="dxa"/>
            <w:tcBorders>
              <w:top w:val="single" w:sz="4" w:space="0" w:color="000000"/>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2,529.79</w:t>
            </w:r>
          </w:p>
        </w:tc>
        <w:tc>
          <w:tcPr>
            <w:tcW w:w="1113" w:type="dxa"/>
            <w:tcBorders>
              <w:top w:val="single" w:sz="4" w:space="0" w:color="000000"/>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2,377.62</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152.17</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301</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工资福利支出</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2,191.54</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2,191.54</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lastRenderedPageBreak/>
              <w:t xml:space="preserve">　30101</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基本工资</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449.04</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449.04</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30102</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津贴补贴</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524.47</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524.47</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30103</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奖金</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709.94</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709.94</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30108</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机关事业单位基本养老保险缴费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144.74</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144.74</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30112</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其他社会保障缴费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161.35</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161.35</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30113</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住房公积金</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202.00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202.00</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302</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商品和服务支出</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152.17</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152.17</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30201</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办公费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7.00</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30205</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水费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3.00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3.00</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30206</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电费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9.17</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9.17</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30213</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维修（护）费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4.00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4.00</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30217</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公务接待费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7.00</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30228</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工会经费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10.00</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30229</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福利费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10.00</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30231</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公务用车运行维护费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7.00</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30239</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其他交通费用</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84.46</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84.46</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30299</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其他商品和服务支出</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10.54</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10.54</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303</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b/>
                <w:bCs/>
                <w:kern w:val="0"/>
                <w:sz w:val="18"/>
                <w:szCs w:val="18"/>
              </w:rPr>
            </w:pPr>
            <w:r w:rsidRPr="0055169F">
              <w:rPr>
                <w:rFonts w:ascii="宋体" w:eastAsia="宋体" w:hAnsi="宋体" w:cs="Arial" w:hint="eastAsia"/>
                <w:b/>
                <w:bCs/>
                <w:kern w:val="0"/>
                <w:sz w:val="18"/>
                <w:szCs w:val="18"/>
              </w:rPr>
              <w:t>对个人和家庭的补助</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186.08</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186.08</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b/>
                <w:bCs/>
                <w:kern w:val="0"/>
                <w:sz w:val="18"/>
                <w:szCs w:val="18"/>
              </w:rPr>
            </w:pPr>
            <w:r w:rsidRPr="0055169F">
              <w:rPr>
                <w:rFonts w:ascii="宋体" w:eastAsia="宋体" w:hAnsi="宋体" w:cs="Arial" w:hint="eastAsia"/>
                <w:b/>
                <w:bCs/>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30302</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退休费</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185.00</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185.00</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615"/>
        </w:trPr>
        <w:tc>
          <w:tcPr>
            <w:tcW w:w="1104"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30399</w:t>
            </w:r>
          </w:p>
        </w:tc>
        <w:tc>
          <w:tcPr>
            <w:tcW w:w="401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其他对个人和家庭的补助</w:t>
            </w:r>
          </w:p>
        </w:tc>
        <w:tc>
          <w:tcPr>
            <w:tcW w:w="1113" w:type="dxa"/>
            <w:tcBorders>
              <w:top w:val="nil"/>
              <w:left w:val="nil"/>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1.08</w:t>
            </w:r>
          </w:p>
        </w:tc>
        <w:tc>
          <w:tcPr>
            <w:tcW w:w="1113"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1.08</w:t>
            </w:r>
          </w:p>
        </w:tc>
        <w:tc>
          <w:tcPr>
            <w:tcW w:w="1634"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bl>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p w:rsidR="0055169F" w:rsidRDefault="0055169F">
      <w:pPr>
        <w:rPr>
          <w:rFonts w:hint="eastAsia"/>
        </w:rPr>
      </w:pPr>
    </w:p>
    <w:tbl>
      <w:tblPr>
        <w:tblW w:w="8540" w:type="dxa"/>
        <w:tblInd w:w="93" w:type="dxa"/>
        <w:tblLook w:val="04A0"/>
      </w:tblPr>
      <w:tblGrid>
        <w:gridCol w:w="5808"/>
        <w:gridCol w:w="2732"/>
      </w:tblGrid>
      <w:tr w:rsidR="0055169F" w:rsidRPr="0055169F" w:rsidTr="0055169F">
        <w:trPr>
          <w:trHeight w:val="720"/>
        </w:trPr>
        <w:tc>
          <w:tcPr>
            <w:tcW w:w="8540" w:type="dxa"/>
            <w:gridSpan w:val="2"/>
            <w:tcBorders>
              <w:top w:val="nil"/>
              <w:left w:val="nil"/>
              <w:bottom w:val="nil"/>
              <w:right w:val="nil"/>
            </w:tcBorders>
            <w:shd w:val="clear" w:color="auto" w:fill="auto"/>
            <w:noWrap/>
            <w:vAlign w:val="center"/>
            <w:hideMark/>
          </w:tcPr>
          <w:p w:rsidR="0055169F" w:rsidRPr="0055169F" w:rsidRDefault="0055169F" w:rsidP="0055169F">
            <w:pPr>
              <w:widowControl/>
              <w:jc w:val="center"/>
              <w:rPr>
                <w:rFonts w:ascii="黑体" w:eastAsia="黑体" w:hAnsi="黑体" w:cs="Arial"/>
                <w:color w:val="000000"/>
                <w:kern w:val="0"/>
                <w:sz w:val="40"/>
                <w:szCs w:val="40"/>
              </w:rPr>
            </w:pPr>
            <w:r w:rsidRPr="0055169F">
              <w:rPr>
                <w:rFonts w:ascii="黑体" w:eastAsia="黑体" w:hAnsi="黑体" w:cs="Arial" w:hint="eastAsia"/>
                <w:color w:val="000000"/>
                <w:kern w:val="0"/>
                <w:sz w:val="40"/>
                <w:szCs w:val="40"/>
              </w:rPr>
              <w:t>2021年财政拨款“三公”经费支出表</w:t>
            </w:r>
          </w:p>
        </w:tc>
      </w:tr>
      <w:tr w:rsidR="0055169F" w:rsidRPr="0055169F" w:rsidTr="0055169F">
        <w:trPr>
          <w:trHeight w:val="510"/>
        </w:trPr>
        <w:tc>
          <w:tcPr>
            <w:tcW w:w="5808" w:type="dxa"/>
            <w:tcBorders>
              <w:top w:val="nil"/>
              <w:left w:val="nil"/>
              <w:bottom w:val="nil"/>
              <w:right w:val="nil"/>
            </w:tcBorders>
            <w:shd w:val="clear" w:color="auto" w:fill="auto"/>
            <w:noWrap/>
            <w:vAlign w:val="bottom"/>
            <w:hideMark/>
          </w:tcPr>
          <w:p w:rsidR="0055169F" w:rsidRPr="0055169F" w:rsidRDefault="0055169F" w:rsidP="0055169F">
            <w:pPr>
              <w:widowControl/>
              <w:jc w:val="left"/>
              <w:rPr>
                <w:rFonts w:ascii="Arial" w:eastAsia="宋体" w:hAnsi="Arial" w:cs="Arial"/>
                <w:kern w:val="0"/>
                <w:sz w:val="20"/>
                <w:szCs w:val="20"/>
              </w:rPr>
            </w:pPr>
          </w:p>
        </w:tc>
        <w:tc>
          <w:tcPr>
            <w:tcW w:w="2732" w:type="dxa"/>
            <w:tcBorders>
              <w:top w:val="nil"/>
              <w:left w:val="nil"/>
              <w:bottom w:val="nil"/>
              <w:right w:val="nil"/>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20"/>
                <w:szCs w:val="20"/>
              </w:rPr>
            </w:pPr>
            <w:r w:rsidRPr="0055169F">
              <w:rPr>
                <w:rFonts w:ascii="宋体" w:eastAsia="宋体" w:hAnsi="宋体" w:cs="Arial" w:hint="eastAsia"/>
                <w:color w:val="000000"/>
                <w:kern w:val="0"/>
                <w:sz w:val="20"/>
                <w:szCs w:val="20"/>
              </w:rPr>
              <w:t>单位：万元</w:t>
            </w:r>
          </w:p>
        </w:tc>
      </w:tr>
      <w:tr w:rsidR="0055169F" w:rsidRPr="0055169F" w:rsidTr="0055169F">
        <w:trPr>
          <w:trHeight w:val="540"/>
        </w:trPr>
        <w:tc>
          <w:tcPr>
            <w:tcW w:w="58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项目</w:t>
            </w:r>
          </w:p>
        </w:tc>
        <w:tc>
          <w:tcPr>
            <w:tcW w:w="2732" w:type="dxa"/>
            <w:tcBorders>
              <w:top w:val="single" w:sz="4" w:space="0" w:color="000000"/>
              <w:left w:val="nil"/>
              <w:bottom w:val="single" w:sz="4" w:space="0" w:color="000000"/>
              <w:right w:val="single" w:sz="4" w:space="0" w:color="000000"/>
            </w:tcBorders>
            <w:shd w:val="clear" w:color="auto" w:fill="auto"/>
            <w:noWrap/>
            <w:vAlign w:val="center"/>
            <w:hideMark/>
          </w:tcPr>
          <w:p w:rsidR="0055169F" w:rsidRPr="0055169F" w:rsidRDefault="0055169F" w:rsidP="0055169F">
            <w:pPr>
              <w:widowControl/>
              <w:jc w:val="center"/>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预算数</w:t>
            </w:r>
          </w:p>
        </w:tc>
      </w:tr>
      <w:tr w:rsidR="0055169F" w:rsidRPr="0055169F" w:rsidTr="0055169F">
        <w:trPr>
          <w:trHeight w:val="540"/>
        </w:trPr>
        <w:tc>
          <w:tcPr>
            <w:tcW w:w="580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合计</w:t>
            </w:r>
          </w:p>
        </w:tc>
        <w:tc>
          <w:tcPr>
            <w:tcW w:w="2732" w:type="dxa"/>
            <w:tcBorders>
              <w:top w:val="nil"/>
              <w:left w:val="nil"/>
              <w:bottom w:val="single" w:sz="4" w:space="0" w:color="000000"/>
              <w:right w:val="single" w:sz="4" w:space="0" w:color="000000"/>
            </w:tcBorders>
            <w:shd w:val="clear" w:color="000000" w:fill="FFFFFF"/>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34.00</w:t>
            </w:r>
          </w:p>
        </w:tc>
      </w:tr>
      <w:tr w:rsidR="0055169F" w:rsidRPr="0055169F" w:rsidTr="0055169F">
        <w:trPr>
          <w:trHeight w:val="540"/>
        </w:trPr>
        <w:tc>
          <w:tcPr>
            <w:tcW w:w="580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因公出国（境）</w:t>
            </w:r>
          </w:p>
        </w:tc>
        <w:tc>
          <w:tcPr>
            <w:tcW w:w="2732" w:type="dxa"/>
            <w:tcBorders>
              <w:top w:val="nil"/>
              <w:left w:val="nil"/>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r w:rsidR="0055169F" w:rsidRPr="0055169F" w:rsidTr="0055169F">
        <w:trPr>
          <w:trHeight w:val="540"/>
        </w:trPr>
        <w:tc>
          <w:tcPr>
            <w:tcW w:w="580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20"/>
                <w:szCs w:val="20"/>
              </w:rPr>
            </w:pPr>
            <w:r w:rsidRPr="0055169F">
              <w:rPr>
                <w:rFonts w:ascii="宋体" w:eastAsia="宋体" w:hAnsi="宋体" w:cs="Arial" w:hint="eastAsia"/>
                <w:color w:val="000000"/>
                <w:kern w:val="0"/>
                <w:sz w:val="20"/>
                <w:szCs w:val="20"/>
              </w:rPr>
              <w:t>公务接待费</w:t>
            </w:r>
          </w:p>
        </w:tc>
        <w:tc>
          <w:tcPr>
            <w:tcW w:w="2732" w:type="dxa"/>
            <w:tcBorders>
              <w:top w:val="nil"/>
              <w:left w:val="nil"/>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7.00</w:t>
            </w:r>
          </w:p>
        </w:tc>
      </w:tr>
      <w:tr w:rsidR="0055169F" w:rsidRPr="0055169F" w:rsidTr="0055169F">
        <w:trPr>
          <w:trHeight w:val="540"/>
        </w:trPr>
        <w:tc>
          <w:tcPr>
            <w:tcW w:w="5808" w:type="dxa"/>
            <w:tcBorders>
              <w:top w:val="nil"/>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公务用车购置及运行费</w:t>
            </w:r>
          </w:p>
        </w:tc>
        <w:tc>
          <w:tcPr>
            <w:tcW w:w="2732" w:type="dxa"/>
            <w:tcBorders>
              <w:top w:val="nil"/>
              <w:left w:val="nil"/>
              <w:bottom w:val="nil"/>
              <w:right w:val="single" w:sz="4" w:space="0" w:color="000000"/>
            </w:tcBorders>
            <w:shd w:val="clear" w:color="000000" w:fill="FFFFFF"/>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27.00</w:t>
            </w:r>
          </w:p>
        </w:tc>
      </w:tr>
      <w:tr w:rsidR="0055169F" w:rsidRPr="0055169F" w:rsidTr="0055169F">
        <w:trPr>
          <w:trHeight w:val="540"/>
        </w:trPr>
        <w:tc>
          <w:tcPr>
            <w:tcW w:w="5808"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其中：公务用车运行维护费</w:t>
            </w:r>
          </w:p>
        </w:tc>
        <w:tc>
          <w:tcPr>
            <w:tcW w:w="2732" w:type="dxa"/>
            <w:tcBorders>
              <w:top w:val="single" w:sz="4" w:space="0" w:color="000000"/>
              <w:left w:val="single" w:sz="4" w:space="0" w:color="000000"/>
              <w:bottom w:val="nil"/>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27.00</w:t>
            </w:r>
          </w:p>
        </w:tc>
      </w:tr>
      <w:tr w:rsidR="0055169F" w:rsidRPr="0055169F" w:rsidTr="0055169F">
        <w:trPr>
          <w:trHeight w:val="540"/>
        </w:trPr>
        <w:tc>
          <w:tcPr>
            <w:tcW w:w="5808" w:type="dxa"/>
            <w:tcBorders>
              <w:top w:val="nil"/>
              <w:left w:val="single" w:sz="4" w:space="0" w:color="000000"/>
              <w:bottom w:val="single" w:sz="4" w:space="0" w:color="000000"/>
              <w:right w:val="nil"/>
            </w:tcBorders>
            <w:shd w:val="clear" w:color="auto" w:fill="auto"/>
            <w:noWrap/>
            <w:vAlign w:val="center"/>
            <w:hideMark/>
          </w:tcPr>
          <w:p w:rsidR="0055169F" w:rsidRPr="0055169F" w:rsidRDefault="0055169F" w:rsidP="0055169F">
            <w:pPr>
              <w:widowControl/>
              <w:jc w:val="lef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公务用车购置费</w:t>
            </w:r>
          </w:p>
        </w:tc>
        <w:tc>
          <w:tcPr>
            <w:tcW w:w="27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169F" w:rsidRPr="0055169F" w:rsidRDefault="0055169F" w:rsidP="0055169F">
            <w:pPr>
              <w:widowControl/>
              <w:jc w:val="right"/>
              <w:rPr>
                <w:rFonts w:ascii="宋体" w:eastAsia="宋体" w:hAnsi="宋体" w:cs="Arial"/>
                <w:color w:val="000000"/>
                <w:kern w:val="0"/>
                <w:sz w:val="18"/>
                <w:szCs w:val="18"/>
              </w:rPr>
            </w:pPr>
            <w:r w:rsidRPr="0055169F">
              <w:rPr>
                <w:rFonts w:ascii="宋体" w:eastAsia="宋体" w:hAnsi="宋体" w:cs="Arial" w:hint="eastAsia"/>
                <w:color w:val="000000"/>
                <w:kern w:val="0"/>
                <w:sz w:val="18"/>
                <w:szCs w:val="18"/>
              </w:rPr>
              <w:t xml:space="preserve">　</w:t>
            </w:r>
          </w:p>
        </w:tc>
      </w:tr>
    </w:tbl>
    <w:p w:rsidR="0055169F" w:rsidRDefault="0055169F">
      <w:pPr>
        <w:rPr>
          <w:rFonts w:hint="eastAsia"/>
        </w:rPr>
      </w:pPr>
    </w:p>
    <w:p w:rsidR="0055169F" w:rsidRDefault="0055169F"/>
    <w:sectPr w:rsidR="0055169F" w:rsidSect="00232F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CDB" w:rsidRDefault="00F13CDB" w:rsidP="00C82FF3">
      <w:r>
        <w:separator/>
      </w:r>
    </w:p>
  </w:endnote>
  <w:endnote w:type="continuationSeparator" w:id="1">
    <w:p w:rsidR="00F13CDB" w:rsidRDefault="00F13CDB" w:rsidP="00C82F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CDB" w:rsidRDefault="00F13CDB" w:rsidP="00C82FF3">
      <w:r>
        <w:separator/>
      </w:r>
    </w:p>
  </w:footnote>
  <w:footnote w:type="continuationSeparator" w:id="1">
    <w:p w:rsidR="00F13CDB" w:rsidRDefault="00F13CDB" w:rsidP="00C82F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2FF3"/>
    <w:rsid w:val="0010698D"/>
    <w:rsid w:val="00232F0E"/>
    <w:rsid w:val="002D65A6"/>
    <w:rsid w:val="00463A63"/>
    <w:rsid w:val="00467476"/>
    <w:rsid w:val="004C410B"/>
    <w:rsid w:val="004F6E53"/>
    <w:rsid w:val="0055169F"/>
    <w:rsid w:val="0083236C"/>
    <w:rsid w:val="00834E0A"/>
    <w:rsid w:val="00A7067C"/>
    <w:rsid w:val="00C82FF3"/>
    <w:rsid w:val="00C947C5"/>
    <w:rsid w:val="00D209CD"/>
    <w:rsid w:val="00D309E9"/>
    <w:rsid w:val="00D45709"/>
    <w:rsid w:val="00D801A9"/>
    <w:rsid w:val="00DC7190"/>
    <w:rsid w:val="00E64B89"/>
    <w:rsid w:val="00F13C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F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2F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2FF3"/>
    <w:rPr>
      <w:sz w:val="18"/>
      <w:szCs w:val="18"/>
    </w:rPr>
  </w:style>
  <w:style w:type="paragraph" w:styleId="a4">
    <w:name w:val="footer"/>
    <w:basedOn w:val="a"/>
    <w:link w:val="Char0"/>
    <w:uiPriority w:val="99"/>
    <w:semiHidden/>
    <w:unhideWhenUsed/>
    <w:rsid w:val="00C82F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2FF3"/>
    <w:rPr>
      <w:sz w:val="18"/>
      <w:szCs w:val="18"/>
    </w:rPr>
  </w:style>
  <w:style w:type="paragraph" w:styleId="a5">
    <w:name w:val="Normal (Web)"/>
    <w:basedOn w:val="a"/>
    <w:uiPriority w:val="99"/>
    <w:semiHidden/>
    <w:unhideWhenUsed/>
    <w:rsid w:val="00C82FF3"/>
    <w:pPr>
      <w:widowControl/>
      <w:jc w:val="left"/>
    </w:pPr>
    <w:rPr>
      <w:rFonts w:ascii="宋体" w:eastAsia="宋体" w:hAnsi="宋体" w:cs="宋体"/>
      <w:color w:val="616161"/>
      <w:kern w:val="0"/>
      <w:sz w:val="24"/>
      <w:szCs w:val="24"/>
    </w:rPr>
  </w:style>
  <w:style w:type="character" w:styleId="a6">
    <w:name w:val="Strong"/>
    <w:basedOn w:val="a0"/>
    <w:uiPriority w:val="22"/>
    <w:qFormat/>
    <w:rsid w:val="00C82FF3"/>
    <w:rPr>
      <w:b/>
      <w:bCs/>
    </w:rPr>
  </w:style>
</w:styles>
</file>

<file path=word/webSettings.xml><?xml version="1.0" encoding="utf-8"?>
<w:webSettings xmlns:r="http://schemas.openxmlformats.org/officeDocument/2006/relationships" xmlns:w="http://schemas.openxmlformats.org/wordprocessingml/2006/main">
  <w:divs>
    <w:div w:id="59058410">
      <w:bodyDiv w:val="1"/>
      <w:marLeft w:val="0"/>
      <w:marRight w:val="0"/>
      <w:marTop w:val="0"/>
      <w:marBottom w:val="0"/>
      <w:divBdr>
        <w:top w:val="none" w:sz="0" w:space="0" w:color="auto"/>
        <w:left w:val="none" w:sz="0" w:space="0" w:color="auto"/>
        <w:bottom w:val="none" w:sz="0" w:space="0" w:color="auto"/>
        <w:right w:val="none" w:sz="0" w:space="0" w:color="auto"/>
      </w:divBdr>
    </w:div>
    <w:div w:id="179777325">
      <w:bodyDiv w:val="1"/>
      <w:marLeft w:val="0"/>
      <w:marRight w:val="0"/>
      <w:marTop w:val="0"/>
      <w:marBottom w:val="0"/>
      <w:divBdr>
        <w:top w:val="none" w:sz="0" w:space="0" w:color="auto"/>
        <w:left w:val="none" w:sz="0" w:space="0" w:color="auto"/>
        <w:bottom w:val="none" w:sz="0" w:space="0" w:color="auto"/>
        <w:right w:val="none" w:sz="0" w:space="0" w:color="auto"/>
      </w:divBdr>
      <w:divsChild>
        <w:div w:id="1213690678">
          <w:marLeft w:val="0"/>
          <w:marRight w:val="0"/>
          <w:marTop w:val="0"/>
          <w:marBottom w:val="0"/>
          <w:divBdr>
            <w:top w:val="none" w:sz="0" w:space="0" w:color="auto"/>
            <w:left w:val="none" w:sz="0" w:space="0" w:color="auto"/>
            <w:bottom w:val="none" w:sz="0" w:space="0" w:color="auto"/>
            <w:right w:val="none" w:sz="0" w:space="0" w:color="auto"/>
          </w:divBdr>
          <w:divsChild>
            <w:div w:id="2086681015">
              <w:marLeft w:val="0"/>
              <w:marRight w:val="0"/>
              <w:marTop w:val="0"/>
              <w:marBottom w:val="0"/>
              <w:divBdr>
                <w:top w:val="none" w:sz="0" w:space="0" w:color="auto"/>
                <w:left w:val="none" w:sz="0" w:space="0" w:color="auto"/>
                <w:bottom w:val="none" w:sz="0" w:space="0" w:color="auto"/>
                <w:right w:val="none" w:sz="0" w:space="0" w:color="auto"/>
              </w:divBdr>
              <w:divsChild>
                <w:div w:id="855341321">
                  <w:marLeft w:val="0"/>
                  <w:marRight w:val="0"/>
                  <w:marTop w:val="0"/>
                  <w:marBottom w:val="0"/>
                  <w:divBdr>
                    <w:top w:val="none" w:sz="0" w:space="0" w:color="auto"/>
                    <w:left w:val="none" w:sz="0" w:space="0" w:color="auto"/>
                    <w:bottom w:val="none" w:sz="0" w:space="0" w:color="auto"/>
                    <w:right w:val="none" w:sz="0" w:space="0" w:color="auto"/>
                  </w:divBdr>
                  <w:divsChild>
                    <w:div w:id="1318529572">
                      <w:marLeft w:val="0"/>
                      <w:marRight w:val="0"/>
                      <w:marTop w:val="0"/>
                      <w:marBottom w:val="0"/>
                      <w:divBdr>
                        <w:top w:val="none" w:sz="0" w:space="0" w:color="auto"/>
                        <w:left w:val="none" w:sz="0" w:space="0" w:color="auto"/>
                        <w:bottom w:val="none" w:sz="0" w:space="0" w:color="auto"/>
                        <w:right w:val="none" w:sz="0" w:space="0" w:color="auto"/>
                      </w:divBdr>
                      <w:divsChild>
                        <w:div w:id="1950618432">
                          <w:marLeft w:val="0"/>
                          <w:marRight w:val="0"/>
                          <w:marTop w:val="0"/>
                          <w:marBottom w:val="0"/>
                          <w:divBdr>
                            <w:top w:val="none" w:sz="0" w:space="0" w:color="auto"/>
                            <w:left w:val="none" w:sz="0" w:space="0" w:color="auto"/>
                            <w:bottom w:val="none" w:sz="0" w:space="0" w:color="auto"/>
                            <w:right w:val="none" w:sz="0" w:space="0" w:color="auto"/>
                          </w:divBdr>
                        </w:div>
                        <w:div w:id="3510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7063">
      <w:bodyDiv w:val="1"/>
      <w:marLeft w:val="0"/>
      <w:marRight w:val="0"/>
      <w:marTop w:val="0"/>
      <w:marBottom w:val="0"/>
      <w:divBdr>
        <w:top w:val="none" w:sz="0" w:space="0" w:color="auto"/>
        <w:left w:val="none" w:sz="0" w:space="0" w:color="auto"/>
        <w:bottom w:val="none" w:sz="0" w:space="0" w:color="auto"/>
        <w:right w:val="none" w:sz="0" w:space="0" w:color="auto"/>
      </w:divBdr>
    </w:div>
    <w:div w:id="354773307">
      <w:bodyDiv w:val="1"/>
      <w:marLeft w:val="0"/>
      <w:marRight w:val="0"/>
      <w:marTop w:val="0"/>
      <w:marBottom w:val="0"/>
      <w:divBdr>
        <w:top w:val="none" w:sz="0" w:space="0" w:color="auto"/>
        <w:left w:val="none" w:sz="0" w:space="0" w:color="auto"/>
        <w:bottom w:val="none" w:sz="0" w:space="0" w:color="auto"/>
        <w:right w:val="none" w:sz="0" w:space="0" w:color="auto"/>
      </w:divBdr>
    </w:div>
    <w:div w:id="548034471">
      <w:bodyDiv w:val="1"/>
      <w:marLeft w:val="0"/>
      <w:marRight w:val="0"/>
      <w:marTop w:val="0"/>
      <w:marBottom w:val="0"/>
      <w:divBdr>
        <w:top w:val="none" w:sz="0" w:space="0" w:color="auto"/>
        <w:left w:val="none" w:sz="0" w:space="0" w:color="auto"/>
        <w:bottom w:val="none" w:sz="0" w:space="0" w:color="auto"/>
        <w:right w:val="none" w:sz="0" w:space="0" w:color="auto"/>
      </w:divBdr>
    </w:div>
    <w:div w:id="938607130">
      <w:bodyDiv w:val="1"/>
      <w:marLeft w:val="0"/>
      <w:marRight w:val="0"/>
      <w:marTop w:val="0"/>
      <w:marBottom w:val="0"/>
      <w:divBdr>
        <w:top w:val="none" w:sz="0" w:space="0" w:color="auto"/>
        <w:left w:val="none" w:sz="0" w:space="0" w:color="auto"/>
        <w:bottom w:val="none" w:sz="0" w:space="0" w:color="auto"/>
        <w:right w:val="none" w:sz="0" w:space="0" w:color="auto"/>
      </w:divBdr>
    </w:div>
    <w:div w:id="950867541">
      <w:bodyDiv w:val="1"/>
      <w:marLeft w:val="0"/>
      <w:marRight w:val="0"/>
      <w:marTop w:val="0"/>
      <w:marBottom w:val="0"/>
      <w:divBdr>
        <w:top w:val="none" w:sz="0" w:space="0" w:color="auto"/>
        <w:left w:val="none" w:sz="0" w:space="0" w:color="auto"/>
        <w:bottom w:val="none" w:sz="0" w:space="0" w:color="auto"/>
        <w:right w:val="none" w:sz="0" w:space="0" w:color="auto"/>
      </w:divBdr>
    </w:div>
    <w:div w:id="991444669">
      <w:bodyDiv w:val="1"/>
      <w:marLeft w:val="0"/>
      <w:marRight w:val="0"/>
      <w:marTop w:val="0"/>
      <w:marBottom w:val="0"/>
      <w:divBdr>
        <w:top w:val="none" w:sz="0" w:space="0" w:color="auto"/>
        <w:left w:val="none" w:sz="0" w:space="0" w:color="auto"/>
        <w:bottom w:val="none" w:sz="0" w:space="0" w:color="auto"/>
        <w:right w:val="none" w:sz="0" w:space="0" w:color="auto"/>
      </w:divBdr>
    </w:div>
    <w:div w:id="1123112307">
      <w:bodyDiv w:val="1"/>
      <w:marLeft w:val="0"/>
      <w:marRight w:val="0"/>
      <w:marTop w:val="0"/>
      <w:marBottom w:val="0"/>
      <w:divBdr>
        <w:top w:val="none" w:sz="0" w:space="0" w:color="auto"/>
        <w:left w:val="none" w:sz="0" w:space="0" w:color="auto"/>
        <w:bottom w:val="none" w:sz="0" w:space="0" w:color="auto"/>
        <w:right w:val="none" w:sz="0" w:space="0" w:color="auto"/>
      </w:divBdr>
    </w:div>
    <w:div w:id="1700617952">
      <w:bodyDiv w:val="1"/>
      <w:marLeft w:val="0"/>
      <w:marRight w:val="0"/>
      <w:marTop w:val="0"/>
      <w:marBottom w:val="0"/>
      <w:divBdr>
        <w:top w:val="none" w:sz="0" w:space="0" w:color="auto"/>
        <w:left w:val="none" w:sz="0" w:space="0" w:color="auto"/>
        <w:bottom w:val="none" w:sz="0" w:space="0" w:color="auto"/>
        <w:right w:val="none" w:sz="0" w:space="0" w:color="auto"/>
      </w:divBdr>
    </w:div>
    <w:div w:id="1780448684">
      <w:bodyDiv w:val="1"/>
      <w:marLeft w:val="0"/>
      <w:marRight w:val="0"/>
      <w:marTop w:val="0"/>
      <w:marBottom w:val="0"/>
      <w:divBdr>
        <w:top w:val="none" w:sz="0" w:space="0" w:color="auto"/>
        <w:left w:val="none" w:sz="0" w:space="0" w:color="auto"/>
        <w:bottom w:val="none" w:sz="0" w:space="0" w:color="auto"/>
        <w:right w:val="none" w:sz="0" w:space="0" w:color="auto"/>
      </w:divBdr>
    </w:div>
    <w:div w:id="1794859481">
      <w:bodyDiv w:val="1"/>
      <w:marLeft w:val="0"/>
      <w:marRight w:val="0"/>
      <w:marTop w:val="0"/>
      <w:marBottom w:val="0"/>
      <w:divBdr>
        <w:top w:val="none" w:sz="0" w:space="0" w:color="auto"/>
        <w:left w:val="none" w:sz="0" w:space="0" w:color="auto"/>
        <w:bottom w:val="none" w:sz="0" w:space="0" w:color="auto"/>
        <w:right w:val="none" w:sz="0" w:space="0" w:color="auto"/>
      </w:divBdr>
    </w:div>
    <w:div w:id="1986080036">
      <w:bodyDiv w:val="1"/>
      <w:marLeft w:val="0"/>
      <w:marRight w:val="0"/>
      <w:marTop w:val="0"/>
      <w:marBottom w:val="0"/>
      <w:divBdr>
        <w:top w:val="none" w:sz="0" w:space="0" w:color="auto"/>
        <w:left w:val="none" w:sz="0" w:space="0" w:color="auto"/>
        <w:bottom w:val="none" w:sz="0" w:space="0" w:color="auto"/>
        <w:right w:val="none" w:sz="0" w:space="0" w:color="auto"/>
      </w:divBdr>
    </w:div>
    <w:div w:id="20060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843</Words>
  <Characters>4807</Characters>
  <Application>Microsoft Office Word</Application>
  <DocSecurity>0</DocSecurity>
  <Lines>40</Lines>
  <Paragraphs>11</Paragraphs>
  <ScaleCrop>false</ScaleCrop>
  <Company>OEM</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dc:creator>
  <cp:lastModifiedBy>cw</cp:lastModifiedBy>
  <cp:revision>19</cp:revision>
  <dcterms:created xsi:type="dcterms:W3CDTF">2021-03-12T01:38:00Z</dcterms:created>
  <dcterms:modified xsi:type="dcterms:W3CDTF">2021-03-12T03:12:00Z</dcterms:modified>
</cp:coreProperties>
</file>